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74C" w:rsidRPr="005C251A" w:rsidRDefault="00A8474C" w:rsidP="00A8474C">
      <w:pPr>
        <w:spacing w:line="360" w:lineRule="auto"/>
        <w:rPr>
          <w:rFonts w:ascii="Arial" w:hAnsi="Arial" w:cs="Arial"/>
          <w:color w:val="FF0000"/>
          <w:sz w:val="22"/>
          <w:szCs w:val="22"/>
        </w:rPr>
      </w:pPr>
      <w:r w:rsidRPr="005C251A">
        <w:rPr>
          <w:rFonts w:ascii="Arial" w:hAnsi="Arial" w:cs="Arial"/>
          <w:color w:val="FF0000"/>
          <w:sz w:val="22"/>
          <w:szCs w:val="22"/>
        </w:rPr>
        <w:t>Martin, C.R., Vardavaki, Z. and Hollins Martin, C.J.</w:t>
      </w:r>
      <w:r w:rsidRPr="005C251A">
        <w:rPr>
          <w:rFonts w:ascii="Arial" w:hAnsi="Arial" w:cs="Arial"/>
          <w:b/>
          <w:bCs/>
          <w:color w:val="FF0000"/>
          <w:sz w:val="22"/>
          <w:szCs w:val="22"/>
        </w:rPr>
        <w:t xml:space="preserve"> </w:t>
      </w:r>
      <w:r w:rsidRPr="005C251A">
        <w:rPr>
          <w:rFonts w:ascii="Arial" w:hAnsi="Arial" w:cs="Arial"/>
          <w:bCs/>
          <w:color w:val="FF0000"/>
          <w:sz w:val="22"/>
          <w:szCs w:val="22"/>
        </w:rPr>
        <w:t>(in press).</w:t>
      </w:r>
      <w:r>
        <w:rPr>
          <w:rFonts w:ascii="Arial" w:hAnsi="Arial" w:cs="Arial"/>
          <w:b/>
          <w:bCs/>
          <w:color w:val="FF0000"/>
          <w:sz w:val="22"/>
          <w:szCs w:val="22"/>
        </w:rPr>
        <w:t xml:space="preserve"> </w:t>
      </w:r>
      <w:r w:rsidRPr="005C251A">
        <w:rPr>
          <w:rFonts w:ascii="Arial" w:hAnsi="Arial" w:cs="Arial"/>
          <w:color w:val="FF0000"/>
          <w:sz w:val="22"/>
          <w:szCs w:val="22"/>
        </w:rPr>
        <w:t xml:space="preserve">Measurement equivalence of the Birth Satisfaction Scale-Revised (BSS-R): Further evidence of construct validity. </w:t>
      </w:r>
      <w:r w:rsidRPr="005C251A">
        <w:rPr>
          <w:rFonts w:ascii="Arial" w:hAnsi="Arial" w:cs="Arial"/>
          <w:i/>
          <w:iCs/>
          <w:color w:val="FF0000"/>
          <w:sz w:val="22"/>
          <w:szCs w:val="22"/>
        </w:rPr>
        <w:t>Journal of Rep</w:t>
      </w:r>
      <w:r>
        <w:rPr>
          <w:rFonts w:ascii="Arial" w:hAnsi="Arial" w:cs="Arial"/>
          <w:i/>
          <w:iCs/>
          <w:color w:val="FF0000"/>
          <w:sz w:val="22"/>
          <w:szCs w:val="22"/>
        </w:rPr>
        <w:t>roductive and Infant Psychology.</w:t>
      </w:r>
    </w:p>
    <w:p w:rsidR="00A8474C" w:rsidRDefault="00A8474C" w:rsidP="00732E02">
      <w:pPr>
        <w:autoSpaceDE w:val="0"/>
        <w:autoSpaceDN w:val="0"/>
        <w:adjustRightInd w:val="0"/>
        <w:spacing w:line="480" w:lineRule="auto"/>
        <w:rPr>
          <w:rFonts w:ascii="Arial" w:hAnsi="Arial" w:cs="Arial"/>
          <w:b/>
        </w:rPr>
      </w:pPr>
    </w:p>
    <w:p w:rsidR="00732E02" w:rsidRPr="00B37500" w:rsidRDefault="00732E02" w:rsidP="00732E02">
      <w:pPr>
        <w:autoSpaceDE w:val="0"/>
        <w:autoSpaceDN w:val="0"/>
        <w:adjustRightInd w:val="0"/>
        <w:spacing w:line="480" w:lineRule="auto"/>
        <w:rPr>
          <w:rFonts w:ascii="Arial" w:hAnsi="Arial" w:cs="Arial"/>
          <w:b/>
          <w:bCs/>
        </w:rPr>
      </w:pPr>
      <w:r w:rsidRPr="00A346A6">
        <w:rPr>
          <w:rFonts w:ascii="Arial" w:hAnsi="Arial" w:cs="Arial"/>
          <w:b/>
        </w:rPr>
        <w:t>Measurement equivalence of the Birth Satisfaction Scale-Revised (BSS-R)</w:t>
      </w:r>
      <w:r>
        <w:rPr>
          <w:rFonts w:ascii="Arial" w:hAnsi="Arial" w:cs="Arial"/>
          <w:b/>
        </w:rPr>
        <w:t>: f</w:t>
      </w:r>
      <w:r w:rsidRPr="00A346A6">
        <w:rPr>
          <w:rFonts w:ascii="Arial" w:hAnsi="Arial" w:cs="Arial"/>
          <w:b/>
        </w:rPr>
        <w:t>urther evidence of construct validity</w:t>
      </w:r>
      <w:r w:rsidRPr="00B37500">
        <w:rPr>
          <w:rFonts w:ascii="Arial" w:hAnsi="Arial" w:cs="Arial"/>
          <w:b/>
        </w:rPr>
        <w:t xml:space="preserve"> </w:t>
      </w:r>
    </w:p>
    <w:p w:rsidR="00732E02" w:rsidRPr="00895F17" w:rsidRDefault="00732E02" w:rsidP="00732E02">
      <w:pPr>
        <w:pStyle w:val="NormalWeb"/>
        <w:shd w:val="clear" w:color="auto" w:fill="FFFFFF"/>
        <w:spacing w:after="0" w:line="360" w:lineRule="auto"/>
        <w:jc w:val="center"/>
        <w:rPr>
          <w:rFonts w:ascii="Arial" w:hAnsi="Arial" w:cs="Arial"/>
          <w:color w:val="FF0000"/>
          <w:vertAlign w:val="superscript"/>
        </w:rPr>
      </w:pPr>
      <w:r w:rsidRPr="00895F17">
        <w:rPr>
          <w:rFonts w:ascii="Arial" w:hAnsi="Arial" w:cs="Arial"/>
          <w:color w:val="000000"/>
        </w:rPr>
        <w:t>Colin R.Martin</w:t>
      </w:r>
      <w:r>
        <w:rPr>
          <w:rFonts w:ascii="Arial" w:hAnsi="Arial" w:cs="Arial"/>
          <w:vertAlign w:val="superscript"/>
        </w:rPr>
        <w:t xml:space="preserve">1 </w:t>
      </w:r>
    </w:p>
    <w:p w:rsidR="00732E02" w:rsidRPr="00F20CF3" w:rsidRDefault="00732E02" w:rsidP="00732E02">
      <w:pPr>
        <w:pStyle w:val="NormalWeb"/>
        <w:shd w:val="clear" w:color="auto" w:fill="FFFFFF"/>
        <w:spacing w:after="0" w:line="360" w:lineRule="auto"/>
        <w:jc w:val="center"/>
        <w:rPr>
          <w:rFonts w:ascii="Arial" w:hAnsi="Arial" w:cs="Arial"/>
          <w:vertAlign w:val="superscript"/>
        </w:rPr>
      </w:pPr>
      <w:r>
        <w:rPr>
          <w:rFonts w:ascii="Arial" w:hAnsi="Arial" w:cs="Arial"/>
          <w:lang w:val="en-US"/>
        </w:rPr>
        <w:t xml:space="preserve">Zoi </w:t>
      </w:r>
      <w:r w:rsidRPr="00F20CF3">
        <w:rPr>
          <w:rFonts w:ascii="Arial" w:hAnsi="Arial" w:cs="Arial"/>
          <w:lang w:val="en-US"/>
        </w:rPr>
        <w:t>Vardavaki</w:t>
      </w:r>
      <w:r>
        <w:rPr>
          <w:rFonts w:ascii="Arial" w:hAnsi="Arial" w:cs="Arial"/>
          <w:vertAlign w:val="superscript"/>
          <w:lang w:val="en-US"/>
        </w:rPr>
        <w:t xml:space="preserve">2 </w:t>
      </w:r>
    </w:p>
    <w:p w:rsidR="00732E02" w:rsidRDefault="00732E02" w:rsidP="00732E02">
      <w:pPr>
        <w:pStyle w:val="NormalWeb"/>
        <w:shd w:val="clear" w:color="auto" w:fill="FFFFFF"/>
        <w:spacing w:after="0" w:line="360" w:lineRule="auto"/>
        <w:jc w:val="center"/>
        <w:rPr>
          <w:rFonts w:ascii="Arial" w:hAnsi="Arial" w:cs="Arial"/>
          <w:color w:val="000000"/>
        </w:rPr>
      </w:pPr>
      <w:r>
        <w:rPr>
          <w:rFonts w:ascii="Arial" w:hAnsi="Arial" w:cs="Arial"/>
          <w:color w:val="000000"/>
        </w:rPr>
        <w:t>&amp;</w:t>
      </w:r>
    </w:p>
    <w:p w:rsidR="00732E02" w:rsidRPr="00895F17" w:rsidRDefault="00732E02" w:rsidP="00732E02">
      <w:pPr>
        <w:spacing w:line="360" w:lineRule="auto"/>
        <w:jc w:val="center"/>
        <w:rPr>
          <w:rFonts w:ascii="Arial" w:hAnsi="Arial" w:cs="Arial"/>
          <w:vertAlign w:val="superscript"/>
        </w:rPr>
      </w:pPr>
      <w:r w:rsidRPr="00895F17">
        <w:rPr>
          <w:rFonts w:ascii="Arial" w:hAnsi="Arial" w:cs="Arial"/>
        </w:rPr>
        <w:t>Caroline J. Hollins Martin</w:t>
      </w:r>
      <w:r>
        <w:rPr>
          <w:rFonts w:ascii="Arial" w:hAnsi="Arial" w:cs="Arial"/>
          <w:vertAlign w:val="superscript"/>
        </w:rPr>
        <w:t>3</w:t>
      </w:r>
      <w:r w:rsidRPr="00895F17">
        <w:rPr>
          <w:rFonts w:ascii="Arial" w:hAnsi="Arial" w:cs="Arial"/>
          <w:noProof/>
          <w:lang w:eastAsia="en-GB"/>
        </w:rPr>
        <w:t xml:space="preserve"> </w:t>
      </w:r>
    </w:p>
    <w:p w:rsidR="00732E02" w:rsidRDefault="00732E02" w:rsidP="00732E02">
      <w:pPr>
        <w:pStyle w:val="Header"/>
        <w:spacing w:line="360" w:lineRule="auto"/>
        <w:jc w:val="center"/>
        <w:rPr>
          <w:rFonts w:ascii="Arial" w:hAnsi="Arial" w:cs="Arial"/>
        </w:rPr>
      </w:pPr>
    </w:p>
    <w:p w:rsidR="00732E02" w:rsidRDefault="00732E02" w:rsidP="00732E02">
      <w:pPr>
        <w:spacing w:line="480" w:lineRule="auto"/>
        <w:rPr>
          <w:rFonts w:ascii="Arial" w:eastAsiaTheme="minorEastAsia" w:hAnsi="Arial" w:cs="Arial"/>
          <w:noProof/>
          <w:lang w:eastAsia="en-GB"/>
        </w:rPr>
      </w:pPr>
      <w:r>
        <w:rPr>
          <w:rFonts w:ascii="Arial" w:hAnsi="Arial" w:cs="Arial"/>
          <w:vertAlign w:val="superscript"/>
        </w:rPr>
        <w:t>1</w:t>
      </w:r>
      <w:r w:rsidRPr="00F20CF3">
        <w:rPr>
          <w:rFonts w:ascii="Arial" w:hAnsi="Arial" w:cs="Arial"/>
        </w:rPr>
        <w:t>Professor of Mental Health, Faculty of Society and Health,</w:t>
      </w:r>
      <w:r>
        <w:rPr>
          <w:rFonts w:ascii="Arial" w:hAnsi="Arial" w:cs="Arial"/>
        </w:rPr>
        <w:t xml:space="preserve"> </w:t>
      </w:r>
      <w:r w:rsidRPr="00895F17">
        <w:rPr>
          <w:rFonts w:ascii="Arial" w:eastAsiaTheme="minorEastAsia" w:hAnsi="Arial" w:cs="Arial"/>
          <w:noProof/>
          <w:lang w:eastAsia="en-GB"/>
        </w:rPr>
        <w:t>Buckinghamshire New University, Uxbridge, UK, UB8 1NA.  E-mail:</w:t>
      </w:r>
      <w:r w:rsidRPr="00BF4CDD">
        <w:rPr>
          <w:rFonts w:ascii="Arial" w:eastAsiaTheme="minorEastAsia" w:hAnsi="Arial" w:cs="Arial"/>
          <w:noProof/>
          <w:lang w:eastAsia="en-GB"/>
        </w:rPr>
        <w:t xml:space="preserve"> </w:t>
      </w:r>
      <w:hyperlink r:id="rId8" w:history="1">
        <w:r w:rsidRPr="00BF4CDD">
          <w:rPr>
            <w:rStyle w:val="Hyperlink"/>
            <w:rFonts w:ascii="Arial" w:eastAsiaTheme="minorEastAsia" w:hAnsi="Arial" w:cs="Arial"/>
            <w:noProof/>
            <w:color w:val="auto"/>
            <w:u w:val="none"/>
            <w:lang w:eastAsia="en-GB"/>
          </w:rPr>
          <w:t>colin.martin@bucks.ac.uk</w:t>
        </w:r>
      </w:hyperlink>
    </w:p>
    <w:p w:rsidR="00732E02" w:rsidRDefault="00732E02" w:rsidP="00732E02">
      <w:pPr>
        <w:spacing w:line="480" w:lineRule="auto"/>
        <w:rPr>
          <w:rFonts w:ascii="Arial" w:eastAsiaTheme="minorEastAsia" w:hAnsi="Arial" w:cs="Arial"/>
          <w:noProof/>
          <w:lang w:eastAsia="en-GB"/>
        </w:rPr>
      </w:pPr>
    </w:p>
    <w:p w:rsidR="00732E02" w:rsidRDefault="00732E02" w:rsidP="00732E02">
      <w:pPr>
        <w:spacing w:line="480" w:lineRule="auto"/>
        <w:rPr>
          <w:rFonts w:ascii="Arial" w:hAnsi="Arial" w:cs="Arial"/>
        </w:rPr>
      </w:pPr>
      <w:r w:rsidRPr="006E3090">
        <w:rPr>
          <w:rFonts w:ascii="Arial" w:hAnsi="Arial" w:cs="Arial"/>
          <w:vertAlign w:val="superscript"/>
        </w:rPr>
        <w:t>2</w:t>
      </w:r>
      <w:r w:rsidRPr="006E3090">
        <w:rPr>
          <w:rFonts w:ascii="Arial" w:hAnsi="Arial" w:cs="Arial"/>
        </w:rPr>
        <w:t xml:space="preserve">Midwife in </w:t>
      </w:r>
      <w:r w:rsidRPr="006E3090">
        <w:rPr>
          <w:rFonts w:ascii="Arial" w:hAnsi="Arial" w:cs="Arial"/>
          <w:lang w:eastAsia="en-GB"/>
        </w:rPr>
        <w:t>University College London Hospitals NHS F</w:t>
      </w:r>
      <w:r>
        <w:rPr>
          <w:rFonts w:ascii="Arial" w:hAnsi="Arial" w:cs="Arial"/>
          <w:lang w:eastAsia="en-GB"/>
        </w:rPr>
        <w:t xml:space="preserve">oundation </w:t>
      </w:r>
      <w:r w:rsidRPr="006E3090">
        <w:rPr>
          <w:rFonts w:ascii="Arial" w:hAnsi="Arial" w:cs="Arial"/>
          <w:lang w:eastAsia="en-GB"/>
        </w:rPr>
        <w:t>T</w:t>
      </w:r>
      <w:r>
        <w:rPr>
          <w:rFonts w:ascii="Arial" w:hAnsi="Arial" w:cs="Arial"/>
          <w:lang w:eastAsia="en-GB"/>
        </w:rPr>
        <w:t>rust</w:t>
      </w:r>
      <w:r w:rsidRPr="006E3090">
        <w:rPr>
          <w:rFonts w:ascii="Arial" w:hAnsi="Arial" w:cs="Arial"/>
          <w:lang w:eastAsia="en-GB"/>
        </w:rPr>
        <w:t>, London, NW12PG, UK;</w:t>
      </w:r>
      <w:r w:rsidRPr="006E3090">
        <w:rPr>
          <w:rFonts w:ascii="Arial" w:hAnsi="Arial" w:cs="Arial"/>
        </w:rPr>
        <w:t>, UK.</w:t>
      </w:r>
      <w:r w:rsidRPr="00F20CF3">
        <w:rPr>
          <w:rFonts w:ascii="Arial" w:hAnsi="Arial" w:cs="Arial"/>
        </w:rPr>
        <w:t xml:space="preserve"> </w:t>
      </w:r>
      <w:r>
        <w:rPr>
          <w:rFonts w:ascii="Arial" w:hAnsi="Arial" w:cs="Arial"/>
        </w:rPr>
        <w:t xml:space="preserve">   </w:t>
      </w:r>
      <w:r w:rsidRPr="00F20CF3">
        <w:rPr>
          <w:rFonts w:ascii="Arial" w:hAnsi="Arial" w:cs="Arial"/>
        </w:rPr>
        <w:t>E-mai</w:t>
      </w:r>
      <w:r w:rsidRPr="00A346A6">
        <w:rPr>
          <w:rFonts w:ascii="Arial" w:hAnsi="Arial" w:cs="Arial"/>
        </w:rPr>
        <w:t xml:space="preserve">l: </w:t>
      </w:r>
      <w:hyperlink r:id="rId9" w:history="1">
        <w:r w:rsidRPr="00A346A6">
          <w:rPr>
            <w:rStyle w:val="Hyperlink"/>
            <w:rFonts w:ascii="Arial" w:hAnsi="Arial" w:cs="Arial"/>
            <w:color w:val="auto"/>
            <w:u w:val="none"/>
          </w:rPr>
          <w:t>zoevardavaki@gmail.com</w:t>
        </w:r>
      </w:hyperlink>
    </w:p>
    <w:p w:rsidR="00732E02" w:rsidRPr="00A346A6" w:rsidRDefault="00732E02" w:rsidP="00732E02">
      <w:pPr>
        <w:pStyle w:val="NormalWeb"/>
        <w:shd w:val="clear" w:color="auto" w:fill="FFFFFF"/>
        <w:spacing w:after="0" w:afterAutospacing="0" w:line="480" w:lineRule="auto"/>
        <w:rPr>
          <w:rFonts w:ascii="Arial" w:hAnsi="Arial" w:cs="Arial"/>
        </w:rPr>
      </w:pPr>
      <w:r w:rsidRPr="00A346A6">
        <w:rPr>
          <w:rFonts w:ascii="Arial" w:hAnsi="Arial" w:cs="Arial"/>
          <w:vertAlign w:val="superscript"/>
        </w:rPr>
        <w:t>3</w:t>
      </w:r>
      <w:r w:rsidRPr="00A346A6">
        <w:rPr>
          <w:rFonts w:ascii="Arial" w:hAnsi="Arial" w:cs="Arial"/>
        </w:rPr>
        <w:t xml:space="preserve">Professor in Maternal Health, School of Nursing, Midwifery and Social Care </w:t>
      </w:r>
    </w:p>
    <w:p w:rsidR="00732E02" w:rsidRPr="00A346A6" w:rsidRDefault="00732E02" w:rsidP="00732E02">
      <w:pPr>
        <w:spacing w:line="480" w:lineRule="auto"/>
        <w:rPr>
          <w:rFonts w:ascii="Arial" w:hAnsi="Arial" w:cs="Arial"/>
        </w:rPr>
      </w:pPr>
      <w:r w:rsidRPr="00A346A6">
        <w:rPr>
          <w:rFonts w:ascii="Arial" w:hAnsi="Arial" w:cs="Arial"/>
        </w:rPr>
        <w:t>Edinburgh Napier University, Scotland, UK. EH11 4BN.</w:t>
      </w:r>
      <w:r>
        <w:rPr>
          <w:rFonts w:ascii="Arial" w:hAnsi="Arial" w:cs="Arial"/>
        </w:rPr>
        <w:t xml:space="preserve">                                                     </w:t>
      </w:r>
      <w:r w:rsidRPr="00A346A6">
        <w:rPr>
          <w:rFonts w:ascii="Arial" w:hAnsi="Arial" w:cs="Arial"/>
        </w:rPr>
        <w:t xml:space="preserve">E-mail: </w:t>
      </w:r>
      <w:hyperlink r:id="rId10" w:history="1">
        <w:r w:rsidRPr="00A346A6">
          <w:rPr>
            <w:rStyle w:val="Hyperlink"/>
            <w:rFonts w:ascii="Arial" w:hAnsi="Arial" w:cs="Arial"/>
            <w:color w:val="auto"/>
            <w:u w:val="none"/>
          </w:rPr>
          <w:t>C.HollinsMartin@napier.ac.uk</w:t>
        </w:r>
      </w:hyperlink>
    </w:p>
    <w:p w:rsidR="00732E02" w:rsidRDefault="00732E02" w:rsidP="00732E02">
      <w:pPr>
        <w:pStyle w:val="Default"/>
        <w:spacing w:line="480" w:lineRule="auto"/>
        <w:rPr>
          <w:rFonts w:ascii="Arial" w:hAnsi="Arial" w:cs="Arial"/>
          <w:iCs/>
          <w:color w:val="auto"/>
          <w:u w:val="single"/>
        </w:rPr>
      </w:pPr>
    </w:p>
    <w:p w:rsidR="00732E02" w:rsidRPr="00FD0087" w:rsidRDefault="00732E02" w:rsidP="00732E02">
      <w:pPr>
        <w:pStyle w:val="Default"/>
        <w:spacing w:line="480" w:lineRule="auto"/>
        <w:rPr>
          <w:rFonts w:ascii="Arial" w:hAnsi="Arial" w:cs="Arial"/>
          <w:iCs/>
          <w:color w:val="auto"/>
          <w:u w:val="single"/>
        </w:rPr>
      </w:pPr>
      <w:r w:rsidRPr="00FD0087">
        <w:rPr>
          <w:rFonts w:ascii="Arial" w:hAnsi="Arial" w:cs="Arial"/>
          <w:iCs/>
          <w:color w:val="auto"/>
          <w:u w:val="single"/>
        </w:rPr>
        <w:t>Address for correspondence</w:t>
      </w:r>
    </w:p>
    <w:p w:rsidR="00732E02" w:rsidRDefault="00732E02" w:rsidP="00732E02">
      <w:pPr>
        <w:spacing w:line="480" w:lineRule="auto"/>
        <w:jc w:val="both"/>
        <w:rPr>
          <w:rFonts w:ascii="Arial" w:hAnsi="Arial" w:cs="Arial"/>
        </w:rPr>
      </w:pPr>
      <w:r>
        <w:rPr>
          <w:rFonts w:ascii="Arial" w:hAnsi="Arial" w:cs="Arial"/>
        </w:rPr>
        <w:t xml:space="preserve">Address for correspondence: </w:t>
      </w:r>
      <w:r>
        <w:rPr>
          <w:rFonts w:ascii="Arial" w:hAnsi="Arial" w:cs="Arial"/>
          <w:bCs/>
          <w:lang w:eastAsia="en-GB"/>
        </w:rPr>
        <w:t xml:space="preserve">Professor Colin R Martin, Room 2.11, Faculty of Health and Society, </w:t>
      </w:r>
      <w:r>
        <w:rPr>
          <w:rFonts w:ascii="Arial" w:hAnsi="Arial" w:cs="Arial"/>
        </w:rPr>
        <w:t>Buckinghamshire New University, Uxbridge Campus</w:t>
      </w:r>
    </w:p>
    <w:p w:rsidR="00732E02" w:rsidRDefault="00732E02" w:rsidP="00732E02">
      <w:pPr>
        <w:spacing w:line="480" w:lineRule="auto"/>
        <w:rPr>
          <w:rFonts w:ascii="Arial" w:hAnsi="Arial" w:cs="Arial"/>
          <w:b/>
          <w:color w:val="000000"/>
        </w:rPr>
      </w:pPr>
      <w:r>
        <w:rPr>
          <w:rFonts w:ascii="Arial" w:hAnsi="Arial" w:cs="Arial"/>
        </w:rPr>
        <w:t xml:space="preserve">106 Oxford Road, Uxbridge, Middlesex, UB8 1NA, UK. </w:t>
      </w:r>
      <w:r>
        <w:rPr>
          <w:rFonts w:ascii="Arial" w:hAnsi="Arial" w:cs="Arial"/>
          <w:bCs/>
          <w:lang w:eastAsia="en-GB"/>
        </w:rPr>
        <w:t xml:space="preserve">Tel:  </w:t>
      </w:r>
      <w:r>
        <w:rPr>
          <w:rFonts w:ascii="Arial" w:hAnsi="Arial" w:cs="Arial"/>
        </w:rPr>
        <w:t xml:space="preserve">01494 522141 Extension 2349; </w:t>
      </w:r>
      <w:r>
        <w:rPr>
          <w:rFonts w:ascii="Arial" w:hAnsi="Arial" w:cs="Arial"/>
          <w:bCs/>
          <w:lang w:eastAsia="en-GB"/>
        </w:rPr>
        <w:t xml:space="preserve">Fax: </w:t>
      </w:r>
      <w:r>
        <w:rPr>
          <w:rFonts w:ascii="Arial" w:hAnsi="Arial" w:cs="Arial"/>
        </w:rPr>
        <w:t xml:space="preserve">01494 603179; </w:t>
      </w:r>
      <w:r>
        <w:rPr>
          <w:rFonts w:ascii="Arial" w:hAnsi="Arial" w:cs="Arial"/>
          <w:bCs/>
          <w:lang w:eastAsia="en-GB"/>
        </w:rPr>
        <w:t>Ema</w:t>
      </w:r>
      <w:r w:rsidRPr="00BF4CDD">
        <w:rPr>
          <w:rFonts w:ascii="Arial" w:hAnsi="Arial" w:cs="Arial"/>
          <w:bCs/>
          <w:lang w:eastAsia="en-GB"/>
        </w:rPr>
        <w:t xml:space="preserve">il: </w:t>
      </w:r>
      <w:hyperlink r:id="rId11" w:history="1">
        <w:r w:rsidRPr="00BF4CDD">
          <w:rPr>
            <w:rStyle w:val="Hyperlink"/>
            <w:rFonts w:ascii="Arial" w:hAnsi="Arial" w:cs="Arial"/>
            <w:color w:val="auto"/>
            <w:u w:val="none"/>
            <w:lang w:eastAsia="en-GB"/>
          </w:rPr>
          <w:t>colin.martin@bucks.ac.uk</w:t>
        </w:r>
      </w:hyperlink>
    </w:p>
    <w:p w:rsidR="00732E02" w:rsidRPr="00B37500" w:rsidRDefault="00732E02" w:rsidP="00732E02">
      <w:pPr>
        <w:autoSpaceDE w:val="0"/>
        <w:autoSpaceDN w:val="0"/>
        <w:adjustRightInd w:val="0"/>
        <w:spacing w:line="480" w:lineRule="auto"/>
        <w:rPr>
          <w:rFonts w:ascii="Arial" w:hAnsi="Arial" w:cs="Arial"/>
          <w:b/>
          <w:bCs/>
        </w:rPr>
      </w:pPr>
      <w:r w:rsidRPr="00A346A6">
        <w:rPr>
          <w:rFonts w:ascii="Arial" w:hAnsi="Arial" w:cs="Arial"/>
          <w:b/>
        </w:rPr>
        <w:lastRenderedPageBreak/>
        <w:t>Measurement equivalence of the Birth Satisfaction Scale-Revised (BSS-R)</w:t>
      </w:r>
      <w:r>
        <w:rPr>
          <w:rFonts w:ascii="Arial" w:hAnsi="Arial" w:cs="Arial"/>
          <w:b/>
        </w:rPr>
        <w:t>: f</w:t>
      </w:r>
      <w:r w:rsidRPr="00A346A6">
        <w:rPr>
          <w:rFonts w:ascii="Arial" w:hAnsi="Arial" w:cs="Arial"/>
          <w:b/>
        </w:rPr>
        <w:t>urther evidence of construct validity</w:t>
      </w:r>
      <w:r w:rsidRPr="00B37500">
        <w:rPr>
          <w:rFonts w:ascii="Arial" w:hAnsi="Arial" w:cs="Arial"/>
          <w:b/>
        </w:rPr>
        <w:t xml:space="preserve"> </w:t>
      </w:r>
    </w:p>
    <w:p w:rsidR="00732E02" w:rsidRDefault="00732E02" w:rsidP="00732E02">
      <w:pPr>
        <w:spacing w:line="360" w:lineRule="auto"/>
        <w:rPr>
          <w:rFonts w:ascii="Arial" w:hAnsi="Arial" w:cs="Arial"/>
          <w:b/>
          <w:color w:val="000000"/>
        </w:rPr>
      </w:pPr>
    </w:p>
    <w:p w:rsidR="00732E02" w:rsidRDefault="00732E02" w:rsidP="00732E02">
      <w:pPr>
        <w:spacing w:line="360" w:lineRule="auto"/>
        <w:rPr>
          <w:rFonts w:ascii="Arial" w:hAnsi="Arial" w:cs="Arial"/>
          <w:b/>
          <w:color w:val="000000"/>
        </w:rPr>
      </w:pPr>
    </w:p>
    <w:p w:rsidR="00047062" w:rsidRDefault="00047062" w:rsidP="00732E02">
      <w:pPr>
        <w:spacing w:line="360" w:lineRule="auto"/>
        <w:rPr>
          <w:rFonts w:ascii="Arial" w:hAnsi="Arial" w:cs="Arial"/>
          <w:b/>
          <w:color w:val="000000"/>
        </w:rPr>
      </w:pPr>
      <w:r w:rsidRPr="00047062">
        <w:rPr>
          <w:rFonts w:ascii="Arial" w:hAnsi="Arial" w:cs="Arial"/>
          <w:b/>
          <w:color w:val="000000"/>
        </w:rPr>
        <w:t>Abstract</w:t>
      </w:r>
    </w:p>
    <w:p w:rsidR="00751D40" w:rsidRPr="00242E2C" w:rsidRDefault="00862532" w:rsidP="00732E02">
      <w:pPr>
        <w:spacing w:line="360" w:lineRule="auto"/>
        <w:rPr>
          <w:rFonts w:ascii="Arial" w:hAnsi="Arial" w:cs="Arial"/>
        </w:rPr>
      </w:pPr>
      <w:bookmarkStart w:id="0" w:name="_GoBack"/>
      <w:r w:rsidRPr="00242E2C">
        <w:rPr>
          <w:rFonts w:ascii="Arial" w:hAnsi="Arial" w:cs="Arial"/>
          <w:b/>
        </w:rPr>
        <w:t>Objective and b</w:t>
      </w:r>
      <w:r w:rsidR="00F81754" w:rsidRPr="00242E2C">
        <w:rPr>
          <w:rFonts w:ascii="Arial" w:hAnsi="Arial" w:cs="Arial"/>
          <w:b/>
        </w:rPr>
        <w:t>ackground:</w:t>
      </w:r>
      <w:r w:rsidR="002B3050" w:rsidRPr="00242E2C">
        <w:rPr>
          <w:rFonts w:ascii="Arial" w:hAnsi="Arial" w:cs="Arial"/>
          <w:i/>
        </w:rPr>
        <w:t xml:space="preserve"> </w:t>
      </w:r>
      <w:r w:rsidR="008806E8" w:rsidRPr="00242E2C">
        <w:rPr>
          <w:rFonts w:ascii="Arial" w:hAnsi="Arial" w:cs="Arial"/>
        </w:rPr>
        <w:t xml:space="preserve">The 10-item Birth Satisfaction Scale-Revised (BSS-R) is being increasingly used </w:t>
      </w:r>
      <w:r w:rsidR="0079323C" w:rsidRPr="00242E2C">
        <w:rPr>
          <w:rFonts w:ascii="Arial" w:hAnsi="Arial" w:cs="Arial"/>
        </w:rPr>
        <w:t>internationally</w:t>
      </w:r>
      <w:r w:rsidR="008806E8" w:rsidRPr="00242E2C">
        <w:rPr>
          <w:rFonts w:ascii="Arial" w:hAnsi="Arial" w:cs="Arial"/>
        </w:rPr>
        <w:t xml:space="preserve">, including the development of translated versions of the tool.  </w:t>
      </w:r>
      <w:r w:rsidR="00751D40" w:rsidRPr="00242E2C">
        <w:rPr>
          <w:rFonts w:ascii="Arial" w:hAnsi="Arial" w:cs="Arial"/>
        </w:rPr>
        <w:t xml:space="preserve">However, to date, a direct comparison between the original version of the tool and a non-English language translated version has yet to be conducted.  Recognising that measurement equivalence is critical in order to be able to meaningfully compare scores on the measure between different versions, the current sought to evaluate the measurement invariance characteristics of the BSS-R within this context.             </w:t>
      </w:r>
    </w:p>
    <w:p w:rsidR="009239DC" w:rsidRPr="00242E2C" w:rsidRDefault="00862532" w:rsidP="00732E02">
      <w:pPr>
        <w:spacing w:line="360" w:lineRule="auto"/>
        <w:rPr>
          <w:rFonts w:ascii="Arial" w:hAnsi="Arial" w:cs="Arial"/>
        </w:rPr>
      </w:pPr>
      <w:r w:rsidRPr="00242E2C">
        <w:rPr>
          <w:rFonts w:ascii="Arial" w:hAnsi="Arial" w:cs="Arial"/>
          <w:b/>
        </w:rPr>
        <w:t>Methods</w:t>
      </w:r>
      <w:r w:rsidR="00F81754" w:rsidRPr="00242E2C">
        <w:rPr>
          <w:rFonts w:ascii="Arial" w:hAnsi="Arial" w:cs="Arial"/>
          <w:b/>
        </w:rPr>
        <w:t>:</w:t>
      </w:r>
      <w:r w:rsidR="00101C1B" w:rsidRPr="00242E2C">
        <w:rPr>
          <w:rFonts w:ascii="Arial" w:hAnsi="Arial" w:cs="Arial"/>
          <w:b/>
        </w:rPr>
        <w:t xml:space="preserve"> </w:t>
      </w:r>
      <w:r w:rsidR="00751D40" w:rsidRPr="00242E2C">
        <w:rPr>
          <w:rFonts w:ascii="Arial" w:hAnsi="Arial" w:cs="Arial"/>
        </w:rPr>
        <w:t>A secondary analysis of two datasets</w:t>
      </w:r>
      <w:r w:rsidR="007A20C5" w:rsidRPr="00242E2C">
        <w:rPr>
          <w:rFonts w:ascii="Arial" w:hAnsi="Arial" w:cs="Arial"/>
        </w:rPr>
        <w:t xml:space="preserve">.  The study used a </w:t>
      </w:r>
      <w:r w:rsidR="00751D40" w:rsidRPr="00242E2C">
        <w:rPr>
          <w:rFonts w:ascii="Arial" w:hAnsi="Arial" w:cs="Arial"/>
        </w:rPr>
        <w:t>measurement inva</w:t>
      </w:r>
      <w:r w:rsidR="007A20C5" w:rsidRPr="00242E2C">
        <w:rPr>
          <w:rFonts w:ascii="Arial" w:hAnsi="Arial" w:cs="Arial"/>
        </w:rPr>
        <w:t>riance testing approach to determine the relative equivalence between the original UK English-language version (Hollins Martin and Martin, 2014) and the Greek-translated</w:t>
      </w:r>
      <w:r w:rsidR="0079323C">
        <w:rPr>
          <w:rFonts w:ascii="Arial" w:hAnsi="Arial" w:cs="Arial"/>
        </w:rPr>
        <w:t xml:space="preserve"> version (Vardavaki et al., 2015</w:t>
      </w:r>
      <w:r w:rsidR="007A20C5" w:rsidRPr="00242E2C">
        <w:rPr>
          <w:rFonts w:ascii="Arial" w:hAnsi="Arial" w:cs="Arial"/>
        </w:rPr>
        <w:t>) of the BSS-R.</w:t>
      </w:r>
      <w:r w:rsidRPr="00242E2C">
        <w:rPr>
          <w:rFonts w:ascii="Arial" w:hAnsi="Arial" w:cs="Arial"/>
        </w:rPr>
        <w:t xml:space="preserve">  Participants were a</w:t>
      </w:r>
      <w:r w:rsidR="009239DC" w:rsidRPr="00242E2C">
        <w:rPr>
          <w:rFonts w:ascii="Arial" w:hAnsi="Arial" w:cs="Arial"/>
        </w:rPr>
        <w:t xml:space="preserve"> convenience sample of </w:t>
      </w:r>
      <w:r w:rsidR="007A20C5" w:rsidRPr="00242E2C">
        <w:rPr>
          <w:rFonts w:ascii="Arial" w:hAnsi="Arial" w:cs="Arial"/>
        </w:rPr>
        <w:t>UK (n=228) and</w:t>
      </w:r>
      <w:r w:rsidR="009239DC" w:rsidRPr="00242E2C">
        <w:rPr>
          <w:rFonts w:ascii="Arial" w:hAnsi="Arial" w:cs="Arial"/>
        </w:rPr>
        <w:t xml:space="preserve"> Greek </w:t>
      </w:r>
      <w:r w:rsidR="007A20C5" w:rsidRPr="00242E2C">
        <w:rPr>
          <w:rFonts w:ascii="Arial" w:hAnsi="Arial" w:cs="Arial"/>
        </w:rPr>
        <w:t xml:space="preserve">(n=162) </w:t>
      </w:r>
      <w:r w:rsidR="009239DC" w:rsidRPr="00242E2C">
        <w:rPr>
          <w:rFonts w:ascii="Arial" w:hAnsi="Arial" w:cs="Arial"/>
        </w:rPr>
        <w:t>postnata</w:t>
      </w:r>
      <w:r w:rsidR="007A20C5" w:rsidRPr="00242E2C">
        <w:rPr>
          <w:rFonts w:ascii="Arial" w:hAnsi="Arial" w:cs="Arial"/>
        </w:rPr>
        <w:t>l women (n=162).</w:t>
      </w:r>
    </w:p>
    <w:p w:rsidR="007437C8" w:rsidRPr="00242E2C" w:rsidRDefault="00F81754" w:rsidP="00732E02">
      <w:pPr>
        <w:spacing w:line="360" w:lineRule="auto"/>
        <w:rPr>
          <w:rFonts w:ascii="Arial" w:hAnsi="Arial" w:cs="Arial"/>
        </w:rPr>
      </w:pPr>
      <w:r w:rsidRPr="00242E2C">
        <w:rPr>
          <w:rFonts w:ascii="Arial" w:hAnsi="Arial" w:cs="Arial"/>
          <w:b/>
          <w:lang w:eastAsia="en-GB"/>
        </w:rPr>
        <w:t>Results:</w:t>
      </w:r>
      <w:r w:rsidR="00A1181F" w:rsidRPr="00242E2C">
        <w:rPr>
          <w:rFonts w:ascii="Arial" w:hAnsi="Arial" w:cs="Arial"/>
          <w:b/>
          <w:lang w:eastAsia="en-GB"/>
        </w:rPr>
        <w:t xml:space="preserve"> </w:t>
      </w:r>
      <w:r w:rsidR="00C4615B" w:rsidRPr="00242E2C">
        <w:rPr>
          <w:rFonts w:ascii="Arial" w:hAnsi="Arial" w:cs="Arial"/>
          <w:b/>
          <w:lang w:eastAsia="en-GB"/>
        </w:rPr>
        <w:t xml:space="preserve"> </w:t>
      </w:r>
      <w:r w:rsidR="007A20C5" w:rsidRPr="00242E2C">
        <w:rPr>
          <w:rFonts w:ascii="Arial" w:hAnsi="Arial" w:cs="Arial"/>
          <w:lang w:eastAsia="en-GB"/>
        </w:rPr>
        <w:t>T</w:t>
      </w:r>
      <w:r w:rsidR="00C4615B" w:rsidRPr="00242E2C">
        <w:rPr>
          <w:rFonts w:ascii="Arial" w:hAnsi="Arial" w:cs="Arial"/>
          <w:lang w:eastAsia="en-GB"/>
        </w:rPr>
        <w:t xml:space="preserve">he </w:t>
      </w:r>
      <w:r w:rsidR="007437C8" w:rsidRPr="00242E2C">
        <w:rPr>
          <w:rFonts w:ascii="Arial" w:hAnsi="Arial" w:cs="Arial"/>
          <w:lang w:eastAsia="en-GB"/>
        </w:rPr>
        <w:t>BSS-R was found to offer</w:t>
      </w:r>
      <w:r w:rsidR="007A20C5" w:rsidRPr="00242E2C">
        <w:rPr>
          <w:rFonts w:ascii="Arial" w:hAnsi="Arial" w:cs="Arial"/>
          <w:lang w:eastAsia="en-GB"/>
        </w:rPr>
        <w:t xml:space="preserve"> an excellent </w:t>
      </w:r>
      <w:r w:rsidR="007437C8" w:rsidRPr="00242E2C">
        <w:rPr>
          <w:rFonts w:ascii="Arial" w:hAnsi="Arial" w:cs="Arial"/>
          <w:lang w:eastAsia="en-GB"/>
        </w:rPr>
        <w:t xml:space="preserve">model fit with pooled data, a robust </w:t>
      </w:r>
      <w:r w:rsidR="007A20C5" w:rsidRPr="00242E2C">
        <w:rPr>
          <w:rFonts w:ascii="Arial" w:hAnsi="Arial" w:cs="Arial"/>
          <w:lang w:eastAsia="en-GB"/>
        </w:rPr>
        <w:t>configural model</w:t>
      </w:r>
      <w:r w:rsidR="007437C8" w:rsidRPr="00242E2C">
        <w:rPr>
          <w:rFonts w:ascii="Arial" w:hAnsi="Arial" w:cs="Arial"/>
          <w:lang w:eastAsia="en-GB"/>
        </w:rPr>
        <w:t xml:space="preserve"> and metric level invariance between English and Greek-language versions.  The BSS-R was also found to demonstrate partial scalar invariance</w:t>
      </w:r>
      <w:r w:rsidR="007A20C5" w:rsidRPr="00242E2C">
        <w:rPr>
          <w:rFonts w:ascii="Arial" w:hAnsi="Arial" w:cs="Arial"/>
          <w:lang w:eastAsia="en-GB"/>
        </w:rPr>
        <w:t xml:space="preserve">, </w:t>
      </w:r>
      <w:r w:rsidR="007437C8" w:rsidRPr="00242E2C">
        <w:rPr>
          <w:rFonts w:ascii="Arial" w:hAnsi="Arial" w:cs="Arial"/>
          <w:lang w:eastAsia="en-GB"/>
        </w:rPr>
        <w:t>with 80% of item intercepts non-invariant between both versions</w:t>
      </w:r>
      <w:r w:rsidR="00C4615B" w:rsidRPr="00242E2C">
        <w:rPr>
          <w:rFonts w:ascii="Arial" w:hAnsi="Arial" w:cs="Arial"/>
        </w:rPr>
        <w:t>.</w:t>
      </w:r>
      <w:r w:rsidR="007437C8" w:rsidRPr="00242E2C">
        <w:rPr>
          <w:rFonts w:ascii="Arial" w:hAnsi="Arial" w:cs="Arial"/>
        </w:rPr>
        <w:t xml:space="preserve">  Two non-invariant items at the scalar level are likely to represent real differences between participant groups in terms of birth satisfaction as an artefact of service delivery type and relative difference in delivery mode.  </w:t>
      </w:r>
      <w:r w:rsidR="00C4615B" w:rsidRPr="00242E2C">
        <w:rPr>
          <w:rFonts w:ascii="Arial" w:hAnsi="Arial" w:cs="Arial"/>
        </w:rPr>
        <w:t xml:space="preserve">  </w:t>
      </w:r>
    </w:p>
    <w:p w:rsidR="00962158" w:rsidRPr="00242E2C" w:rsidRDefault="00242E2C" w:rsidP="00732E02">
      <w:pPr>
        <w:spacing w:line="360" w:lineRule="auto"/>
        <w:rPr>
          <w:rFonts w:ascii="Arial" w:hAnsi="Arial" w:cs="Arial"/>
          <w:b/>
          <w:bCs/>
        </w:rPr>
      </w:pPr>
      <w:r w:rsidRPr="00242E2C">
        <w:rPr>
          <w:rFonts w:ascii="Arial" w:hAnsi="Arial" w:cs="Arial"/>
          <w:b/>
        </w:rPr>
        <w:t>C</w:t>
      </w:r>
      <w:r w:rsidR="00F81754" w:rsidRPr="00242E2C">
        <w:rPr>
          <w:rFonts w:ascii="Arial" w:hAnsi="Arial" w:cs="Arial"/>
          <w:b/>
        </w:rPr>
        <w:t>onclusion</w:t>
      </w:r>
      <w:r w:rsidR="001275E5" w:rsidRPr="00242E2C">
        <w:rPr>
          <w:rFonts w:ascii="Arial" w:hAnsi="Arial" w:cs="Arial"/>
        </w:rPr>
        <w:t>:</w:t>
      </w:r>
      <w:r w:rsidRPr="00242E2C">
        <w:rPr>
          <w:rFonts w:ascii="Arial" w:hAnsi="Arial" w:cs="Arial"/>
        </w:rPr>
        <w:t xml:space="preserve"> </w:t>
      </w:r>
      <w:r w:rsidR="00962158" w:rsidRPr="00242E2C">
        <w:rPr>
          <w:rFonts w:ascii="Arial" w:hAnsi="Arial" w:cs="Arial"/>
          <w:spacing w:val="-3"/>
        </w:rPr>
        <w:t>Th</w:t>
      </w:r>
      <w:r w:rsidR="00962158" w:rsidRPr="00242E2C">
        <w:rPr>
          <w:rFonts w:ascii="Arial" w:hAnsi="Arial" w:cs="Arial"/>
        </w:rPr>
        <w:t>e</w:t>
      </w:r>
      <w:r w:rsidR="007437C8" w:rsidRPr="00242E2C">
        <w:rPr>
          <w:rFonts w:ascii="Arial" w:hAnsi="Arial" w:cs="Arial"/>
          <w:bCs/>
        </w:rPr>
        <w:t xml:space="preserve"> BSS-R is both conceptually and statistically comparable between different versions of the tool suggesting the utility of the measure for International comparative studies.</w:t>
      </w:r>
      <w:bookmarkEnd w:id="0"/>
      <w:r w:rsidR="007437C8" w:rsidRPr="00242E2C">
        <w:rPr>
          <w:rFonts w:ascii="Arial" w:hAnsi="Arial" w:cs="Arial"/>
          <w:b/>
          <w:bCs/>
        </w:rPr>
        <w:t xml:space="preserve"> </w:t>
      </w:r>
      <w:r w:rsidR="00962158" w:rsidRPr="00242E2C">
        <w:rPr>
          <w:rFonts w:ascii="Arial" w:hAnsi="Arial" w:cs="Arial"/>
        </w:rPr>
        <w:t xml:space="preserve"> </w:t>
      </w:r>
    </w:p>
    <w:p w:rsidR="00732E02" w:rsidRDefault="00732E02" w:rsidP="00CD6C55">
      <w:pPr>
        <w:spacing w:line="480" w:lineRule="auto"/>
        <w:rPr>
          <w:rFonts w:ascii="Arial" w:hAnsi="Arial" w:cs="Arial"/>
          <w:b/>
          <w:color w:val="000000"/>
        </w:rPr>
      </w:pPr>
    </w:p>
    <w:p w:rsidR="008725B5" w:rsidRDefault="00047062" w:rsidP="00732E02">
      <w:pPr>
        <w:spacing w:line="360" w:lineRule="auto"/>
        <w:rPr>
          <w:rFonts w:ascii="Arial" w:hAnsi="Arial" w:cs="Arial"/>
          <w:color w:val="000000"/>
        </w:rPr>
      </w:pPr>
      <w:r>
        <w:rPr>
          <w:rFonts w:ascii="Arial" w:hAnsi="Arial" w:cs="Arial"/>
          <w:b/>
          <w:color w:val="000000"/>
        </w:rPr>
        <w:t>Key Words:</w:t>
      </w:r>
      <w:r w:rsidR="006D031E">
        <w:rPr>
          <w:rFonts w:ascii="Arial" w:hAnsi="Arial" w:cs="Arial"/>
          <w:b/>
          <w:color w:val="000000"/>
        </w:rPr>
        <w:t xml:space="preserve"> </w:t>
      </w:r>
      <w:r w:rsidR="008725B5" w:rsidRPr="008725B5">
        <w:rPr>
          <w:rFonts w:ascii="Arial" w:hAnsi="Arial" w:cs="Arial"/>
          <w:color w:val="000000"/>
        </w:rPr>
        <w:t>Birth Satisfaction Scale</w:t>
      </w:r>
      <w:r w:rsidR="00242E2C">
        <w:rPr>
          <w:rFonts w:ascii="Arial" w:hAnsi="Arial" w:cs="Arial"/>
          <w:color w:val="000000"/>
        </w:rPr>
        <w:t>-Revised</w:t>
      </w:r>
      <w:r w:rsidR="008725B5" w:rsidRPr="008725B5">
        <w:rPr>
          <w:rFonts w:ascii="Arial" w:hAnsi="Arial" w:cs="Arial"/>
          <w:color w:val="000000"/>
        </w:rPr>
        <w:t xml:space="preserve"> (</w:t>
      </w:r>
      <w:r w:rsidR="00F5643F">
        <w:rPr>
          <w:rFonts w:ascii="Arial" w:hAnsi="Arial" w:cs="Arial"/>
          <w:color w:val="000000"/>
        </w:rPr>
        <w:t>BSS), childbearing women, Greek</w:t>
      </w:r>
      <w:r w:rsidR="008725B5" w:rsidRPr="008725B5">
        <w:rPr>
          <w:rFonts w:ascii="Arial" w:hAnsi="Arial" w:cs="Arial"/>
          <w:color w:val="000000"/>
        </w:rPr>
        <w:t xml:space="preserve">, </w:t>
      </w:r>
      <w:r w:rsidR="00242E2C">
        <w:rPr>
          <w:rFonts w:ascii="Arial" w:hAnsi="Arial" w:cs="Arial"/>
          <w:color w:val="000000"/>
        </w:rPr>
        <w:t>translation, measurement invariance, measurement equivalence.</w:t>
      </w:r>
    </w:p>
    <w:p w:rsidR="00732E02" w:rsidRDefault="00732E02" w:rsidP="00732E02">
      <w:pPr>
        <w:spacing w:line="480" w:lineRule="auto"/>
        <w:rPr>
          <w:rFonts w:ascii="Arial" w:hAnsi="Arial" w:cs="Arial"/>
          <w:b/>
          <w:color w:val="000000"/>
        </w:rPr>
      </w:pPr>
    </w:p>
    <w:p w:rsidR="00732E02" w:rsidRPr="00B37500" w:rsidRDefault="00732E02" w:rsidP="00732E02">
      <w:pPr>
        <w:autoSpaceDE w:val="0"/>
        <w:autoSpaceDN w:val="0"/>
        <w:adjustRightInd w:val="0"/>
        <w:spacing w:line="480" w:lineRule="auto"/>
        <w:rPr>
          <w:rFonts w:ascii="Arial" w:hAnsi="Arial" w:cs="Arial"/>
          <w:b/>
          <w:bCs/>
        </w:rPr>
      </w:pPr>
      <w:r w:rsidRPr="00A346A6">
        <w:rPr>
          <w:rFonts w:ascii="Arial" w:hAnsi="Arial" w:cs="Arial"/>
          <w:b/>
        </w:rPr>
        <w:lastRenderedPageBreak/>
        <w:t>Measurement equivalence of the Birth Satisfaction Scale-Revised (BSS-R)</w:t>
      </w:r>
      <w:r>
        <w:rPr>
          <w:rFonts w:ascii="Arial" w:hAnsi="Arial" w:cs="Arial"/>
          <w:b/>
        </w:rPr>
        <w:t>: f</w:t>
      </w:r>
      <w:r w:rsidRPr="00A346A6">
        <w:rPr>
          <w:rFonts w:ascii="Arial" w:hAnsi="Arial" w:cs="Arial"/>
          <w:b/>
        </w:rPr>
        <w:t>urther evidence of construct validity</w:t>
      </w:r>
      <w:r w:rsidRPr="00B37500">
        <w:rPr>
          <w:rFonts w:ascii="Arial" w:hAnsi="Arial" w:cs="Arial"/>
          <w:b/>
        </w:rPr>
        <w:t xml:space="preserve"> </w:t>
      </w:r>
    </w:p>
    <w:p w:rsidR="00732E02" w:rsidRDefault="00732E02" w:rsidP="00732E02">
      <w:pPr>
        <w:spacing w:line="480" w:lineRule="auto"/>
        <w:rPr>
          <w:rFonts w:ascii="Arial" w:hAnsi="Arial" w:cs="Arial"/>
          <w:b/>
          <w:color w:val="000000"/>
        </w:rPr>
      </w:pPr>
    </w:p>
    <w:p w:rsidR="00047062" w:rsidRDefault="00047062" w:rsidP="00732E02">
      <w:pPr>
        <w:spacing w:line="480" w:lineRule="auto"/>
        <w:rPr>
          <w:rFonts w:ascii="Arial" w:hAnsi="Arial" w:cs="Arial"/>
          <w:b/>
          <w:color w:val="000000"/>
        </w:rPr>
      </w:pPr>
      <w:r w:rsidRPr="00047062">
        <w:rPr>
          <w:rFonts w:ascii="Arial" w:hAnsi="Arial" w:cs="Arial"/>
          <w:b/>
          <w:color w:val="000000"/>
        </w:rPr>
        <w:t>Introduction</w:t>
      </w:r>
    </w:p>
    <w:p w:rsidR="00480B97" w:rsidRPr="00732E02" w:rsidRDefault="00CD6C55" w:rsidP="00847DAC">
      <w:pPr>
        <w:spacing w:line="480" w:lineRule="auto"/>
        <w:rPr>
          <w:rFonts w:ascii="Arial" w:hAnsi="Arial" w:cs="Arial"/>
        </w:rPr>
      </w:pPr>
      <w:r>
        <w:rPr>
          <w:rFonts w:ascii="Arial" w:hAnsi="Arial" w:cs="Arial"/>
        </w:rPr>
        <w:t xml:space="preserve">Birth satisfaction </w:t>
      </w:r>
      <w:r w:rsidR="00F42A30">
        <w:rPr>
          <w:rFonts w:ascii="Arial" w:hAnsi="Arial" w:cs="Arial"/>
        </w:rPr>
        <w:t>is a complex construct defining the</w:t>
      </w:r>
      <w:r>
        <w:rPr>
          <w:rFonts w:ascii="Arial" w:hAnsi="Arial" w:cs="Arial"/>
        </w:rPr>
        <w:t xml:space="preserve"> woman’s </w:t>
      </w:r>
      <w:r w:rsidR="00F42A30">
        <w:rPr>
          <w:rFonts w:ascii="Arial" w:hAnsi="Arial" w:cs="Arial"/>
        </w:rPr>
        <w:t xml:space="preserve">individual </w:t>
      </w:r>
      <w:r w:rsidR="00F42A30" w:rsidRPr="00732E02">
        <w:rPr>
          <w:rFonts w:ascii="Arial" w:hAnsi="Arial" w:cs="Arial"/>
        </w:rPr>
        <w:t xml:space="preserve">psychological and emotional appraisal of her birth experience </w:t>
      </w:r>
      <w:r w:rsidR="004524D7" w:rsidRPr="00732E02">
        <w:rPr>
          <w:rFonts w:ascii="Arial" w:hAnsi="Arial" w:cs="Arial"/>
        </w:rPr>
        <w:t xml:space="preserve">(Sawyer et al., </w:t>
      </w:r>
      <w:r w:rsidR="00F42A30" w:rsidRPr="00732E02">
        <w:rPr>
          <w:rFonts w:ascii="Arial" w:hAnsi="Arial" w:cs="Arial"/>
        </w:rPr>
        <w:t>2013)</w:t>
      </w:r>
      <w:r w:rsidRPr="00732E02">
        <w:rPr>
          <w:rFonts w:ascii="Arial" w:hAnsi="Arial" w:cs="Arial"/>
        </w:rPr>
        <w:t>.</w:t>
      </w:r>
      <w:r w:rsidR="00AF373D" w:rsidRPr="00732E02">
        <w:rPr>
          <w:rFonts w:ascii="Arial" w:hAnsi="Arial" w:cs="Arial"/>
        </w:rPr>
        <w:t xml:space="preserve">  A number of measures have been to assess birth satisfaction, for example, the </w:t>
      </w:r>
      <w:r w:rsidR="00AF373D" w:rsidRPr="00732E02">
        <w:rPr>
          <w:rFonts w:ascii="Arial" w:hAnsi="Arial" w:cs="Arial"/>
          <w:lang w:eastAsia="en-GB"/>
        </w:rPr>
        <w:t>Mackey</w:t>
      </w:r>
      <w:r w:rsidR="00AF373D" w:rsidRPr="00732E02">
        <w:rPr>
          <w:rFonts w:ascii="AdvPSSAB-I" w:hAnsi="AdvPSSAB-I" w:cs="AdvPSSAB-I"/>
          <w:sz w:val="18"/>
          <w:szCs w:val="18"/>
          <w:lang w:eastAsia="en-GB"/>
        </w:rPr>
        <w:t xml:space="preserve"> </w:t>
      </w:r>
      <w:r w:rsidR="00AF373D" w:rsidRPr="00732E02">
        <w:rPr>
          <w:rFonts w:ascii="Arial" w:hAnsi="Arial" w:cs="Arial"/>
          <w:lang w:eastAsia="en-GB"/>
        </w:rPr>
        <w:t>Childbirth Satisfaction Rating Scale (MCSRS; Goodman, MacKey and Tavakoli, 2004), the Labor Agentry Scale (</w:t>
      </w:r>
      <w:r w:rsidR="00CA02FA" w:rsidRPr="00732E02">
        <w:rPr>
          <w:rFonts w:ascii="Arial" w:hAnsi="Arial" w:cs="Arial"/>
          <w:lang w:eastAsia="en-GB"/>
        </w:rPr>
        <w:t>LAS; Hodnett &amp; Simmons-Tropea 1987), Six Simple Questions (</w:t>
      </w:r>
      <w:r w:rsidR="00550F3C" w:rsidRPr="00732E02">
        <w:rPr>
          <w:rFonts w:ascii="Arial" w:hAnsi="Arial" w:cs="Arial"/>
          <w:lang w:eastAsia="en-GB"/>
        </w:rPr>
        <w:t xml:space="preserve">SSQ; </w:t>
      </w:r>
      <w:r w:rsidR="00CA02FA" w:rsidRPr="00732E02">
        <w:rPr>
          <w:rFonts w:ascii="Arial" w:hAnsi="Arial" w:cs="Arial"/>
          <w:lang w:eastAsia="en-GB"/>
        </w:rPr>
        <w:t>Harvey et al., 2002)</w:t>
      </w:r>
      <w:r w:rsidR="00AF373D" w:rsidRPr="00732E02">
        <w:rPr>
          <w:rFonts w:ascii="Arial" w:hAnsi="Arial" w:cs="Arial"/>
          <w:lang w:eastAsia="en-GB"/>
        </w:rPr>
        <w:t xml:space="preserve"> and the Perceptions of Care Adjective Check List – Revised (PCACL-R; Redshaw and Martin, 2009)</w:t>
      </w:r>
      <w:r w:rsidR="00CA02FA" w:rsidRPr="00732E02">
        <w:rPr>
          <w:rFonts w:ascii="Arial" w:hAnsi="Arial" w:cs="Arial"/>
          <w:lang w:eastAsia="en-GB"/>
        </w:rPr>
        <w:t>.</w:t>
      </w:r>
      <w:r w:rsidR="00CA02FA" w:rsidRPr="00732E02">
        <w:rPr>
          <w:rFonts w:ascii="Arial" w:hAnsi="Arial" w:cs="Arial"/>
        </w:rPr>
        <w:t xml:space="preserve">  </w:t>
      </w:r>
      <w:r w:rsidR="00550F3C" w:rsidRPr="00732E02">
        <w:rPr>
          <w:rFonts w:ascii="Arial" w:hAnsi="Arial" w:cs="Arial"/>
        </w:rPr>
        <w:t>The SSQ and PCACL-R have been recommended as brief measures of birth satisfaction based on reliability and validity characteristics though a caveat to this recommendation is that the tool provides just a single summary overall score of global birth satisfaction (Sawyer et al., 2013).  The</w:t>
      </w:r>
      <w:r w:rsidR="00480B97" w:rsidRPr="00732E02">
        <w:rPr>
          <w:rFonts w:ascii="Arial" w:hAnsi="Arial" w:cs="Arial"/>
        </w:rPr>
        <w:t xml:space="preserve"> item set of the PCACL-R </w:t>
      </w:r>
      <w:r w:rsidR="00550F3C" w:rsidRPr="00732E02">
        <w:rPr>
          <w:rFonts w:ascii="Arial" w:hAnsi="Arial" w:cs="Arial"/>
        </w:rPr>
        <w:t>has</w:t>
      </w:r>
      <w:r w:rsidR="00480B97" w:rsidRPr="00732E02">
        <w:rPr>
          <w:rFonts w:ascii="Arial" w:hAnsi="Arial" w:cs="Arial"/>
        </w:rPr>
        <w:t xml:space="preserve"> also </w:t>
      </w:r>
      <w:r w:rsidR="00550F3C" w:rsidRPr="00732E02">
        <w:rPr>
          <w:rFonts w:ascii="Arial" w:hAnsi="Arial" w:cs="Arial"/>
        </w:rPr>
        <w:t>been criticised for item ambiguity (</w:t>
      </w:r>
      <w:r w:rsidR="00480B97" w:rsidRPr="00732E02">
        <w:rPr>
          <w:rFonts w:ascii="Arial" w:hAnsi="Arial" w:cs="Arial"/>
        </w:rPr>
        <w:t xml:space="preserve">Siassokos et al., 2009).  Examination of the items of the LAS suggest it is conceptually a locus of control scale in contrast to a satisfaction scale.  Existing measures have been criticised for lack of coherence to established theoretical models of satisfaction and/or adequate information regarding questionnaire construction and validation (Sawyer et al., 2013).  </w:t>
      </w:r>
    </w:p>
    <w:p w:rsidR="00480B97" w:rsidRPr="00732E02" w:rsidRDefault="00480B97" w:rsidP="00847DAC">
      <w:pPr>
        <w:spacing w:line="480" w:lineRule="auto"/>
        <w:rPr>
          <w:rFonts w:ascii="Arial" w:hAnsi="Arial" w:cs="Arial"/>
        </w:rPr>
      </w:pPr>
    </w:p>
    <w:p w:rsidR="00D1562E" w:rsidRDefault="00F42A30" w:rsidP="00847DAC">
      <w:pPr>
        <w:spacing w:line="480" w:lineRule="auto"/>
        <w:rPr>
          <w:rFonts w:ascii="Arial" w:hAnsi="Arial" w:cs="Arial"/>
        </w:rPr>
      </w:pPr>
      <w:r w:rsidRPr="00732E02">
        <w:rPr>
          <w:rFonts w:ascii="Arial" w:hAnsi="Arial" w:cs="Arial"/>
        </w:rPr>
        <w:t>Recognising the requirement for a theoretically-anchored self-report measure of the birth satisfaction construct for use in clinical practice and applied research, Hollins Martin and Fleming (</w:t>
      </w:r>
      <w:r w:rsidR="008B47C2" w:rsidRPr="00732E02">
        <w:rPr>
          <w:rFonts w:ascii="Arial" w:hAnsi="Arial" w:cs="Arial"/>
        </w:rPr>
        <w:t>2011)</w:t>
      </w:r>
      <w:r w:rsidRPr="00732E02">
        <w:rPr>
          <w:rFonts w:ascii="Arial" w:hAnsi="Arial" w:cs="Arial"/>
        </w:rPr>
        <w:t xml:space="preserve"> developed the 30-item birth satisfaction scale (BSS) from an extensive thematic review of the literature</w:t>
      </w:r>
      <w:r w:rsidR="00D1562E" w:rsidRPr="00732E02">
        <w:rPr>
          <w:rFonts w:ascii="Arial" w:hAnsi="Arial" w:cs="Arial"/>
        </w:rPr>
        <w:t xml:space="preserve">, with birth satisfaction perceptions </w:t>
      </w:r>
      <w:r w:rsidR="00D1562E" w:rsidRPr="00732E02">
        <w:rPr>
          <w:rFonts w:ascii="Arial" w:hAnsi="Arial" w:cs="Arial"/>
        </w:rPr>
        <w:lastRenderedPageBreak/>
        <w:t>embedded in the research literature being transcribed into thematically assigned statements and formatted into declarations that could be responded to by childbearing women using a Likert-type format.</w:t>
      </w:r>
    </w:p>
    <w:p w:rsidR="00732E02" w:rsidRPr="00732E02" w:rsidRDefault="00732E02" w:rsidP="00847DAC">
      <w:pPr>
        <w:spacing w:line="480" w:lineRule="auto"/>
        <w:rPr>
          <w:rFonts w:ascii="Arial" w:hAnsi="Arial" w:cs="Arial"/>
        </w:rPr>
      </w:pPr>
    </w:p>
    <w:p w:rsidR="0013148B" w:rsidRDefault="00F42A30" w:rsidP="00847DAC">
      <w:pPr>
        <w:spacing w:line="480" w:lineRule="auto"/>
        <w:rPr>
          <w:rFonts w:ascii="Arial" w:hAnsi="Arial" w:cs="Arial"/>
        </w:rPr>
      </w:pPr>
      <w:r w:rsidRPr="00732E02">
        <w:rPr>
          <w:rFonts w:ascii="Arial" w:hAnsi="Arial" w:cs="Arial"/>
        </w:rPr>
        <w:t>Following further work on the measure a short-form version</w:t>
      </w:r>
      <w:r>
        <w:rPr>
          <w:rFonts w:ascii="Arial" w:hAnsi="Arial" w:cs="Arial"/>
        </w:rPr>
        <w:t xml:space="preserve"> comprising 10-items, the birth satisfaction scale – revised (BSS-R) was developed through an extensive psychometric evaluation of the long-form version of the scale (Hollins Martin and Martin, 2014).</w:t>
      </w:r>
      <w:r w:rsidR="0013148B">
        <w:rPr>
          <w:rFonts w:ascii="Arial" w:hAnsi="Arial" w:cs="Arial"/>
        </w:rPr>
        <w:t xml:space="preserve">  Despite its brevity, the BSS-R remains faithful to the original version of the scale, assessing three domains of (i) stress experienced during childbearing, (ii) women’s attributes and, (iii) quality of care with a high degree of construct validity and reliability (Hollins Martin and Martin, 2014) and in defined within a woman-centred context.</w:t>
      </w:r>
    </w:p>
    <w:p w:rsidR="0013148B" w:rsidRDefault="0013148B" w:rsidP="00847DAC">
      <w:pPr>
        <w:spacing w:line="480" w:lineRule="auto"/>
        <w:rPr>
          <w:rFonts w:ascii="Arial" w:hAnsi="Arial" w:cs="Arial"/>
        </w:rPr>
      </w:pPr>
    </w:p>
    <w:p w:rsidR="00B24A3B" w:rsidRDefault="0013148B" w:rsidP="00847DAC">
      <w:pPr>
        <w:spacing w:line="480" w:lineRule="auto"/>
        <w:rPr>
          <w:rFonts w:ascii="Arial" w:hAnsi="Arial" w:cs="Arial"/>
        </w:rPr>
      </w:pPr>
      <w:r>
        <w:rPr>
          <w:rFonts w:ascii="Arial" w:hAnsi="Arial" w:cs="Arial"/>
        </w:rPr>
        <w:t>The increasing awareness of the importance of birth satisfaction</w:t>
      </w:r>
      <w:r w:rsidR="00420B17">
        <w:rPr>
          <w:rFonts w:ascii="Arial" w:hAnsi="Arial" w:cs="Arial"/>
        </w:rPr>
        <w:t xml:space="preserve"> to clinical outcome</w:t>
      </w:r>
      <w:r>
        <w:rPr>
          <w:rFonts w:ascii="Arial" w:hAnsi="Arial" w:cs="Arial"/>
        </w:rPr>
        <w:t xml:space="preserve"> and the provision of short, valid, reliable and theory-bound measure of the concept in the form of the BSS-R has facilitated International interest in </w:t>
      </w:r>
      <w:r w:rsidR="00420B17">
        <w:rPr>
          <w:rFonts w:ascii="Arial" w:hAnsi="Arial" w:cs="Arial"/>
        </w:rPr>
        <w:t xml:space="preserve">this measure.  Recent developments of the BSS-R include the validation of a Greek-language translation (Vardavaki et al., 2015) and an English-language version of the tool adapted for use in the United States (Barbosa-Leiker et al., 2015).  The findings from these International studies are consistent with those of the instrument development study of Hollins Martin and Martin (2014) indicating the validity and reliability of the BSS-R defined within these countries respective cultures, health economies and maternity services.  However, a direct comparison between countries on the measurement aspects of the BSS-R has yet to be conducted, thus the absolute comparability of measure remains unknown.  However, given the International interest in the tool and </w:t>
      </w:r>
      <w:r w:rsidR="00420B17">
        <w:rPr>
          <w:rFonts w:ascii="Arial" w:hAnsi="Arial" w:cs="Arial"/>
        </w:rPr>
        <w:lastRenderedPageBreak/>
        <w:t xml:space="preserve">the </w:t>
      </w:r>
      <w:r w:rsidR="00B24A3B">
        <w:rPr>
          <w:rFonts w:ascii="Arial" w:hAnsi="Arial" w:cs="Arial"/>
        </w:rPr>
        <w:t>increasing likelihood of International comparative studies that may prefer to use this tool, an evaluation of the measurement comparability of the BSS-R across cultures/languages at a fundamentally more psychometrically robust level than has previously been conducted is highly desirable and represents a natural statistical evolution in the development and evaluation of the tool.</w:t>
      </w:r>
    </w:p>
    <w:p w:rsidR="00B24A3B" w:rsidRDefault="00B24A3B" w:rsidP="00847DAC">
      <w:pPr>
        <w:spacing w:line="480" w:lineRule="auto"/>
        <w:rPr>
          <w:rFonts w:ascii="Arial" w:hAnsi="Arial" w:cs="Arial"/>
        </w:rPr>
      </w:pPr>
    </w:p>
    <w:p w:rsidR="003C36B5" w:rsidRDefault="00B24A3B" w:rsidP="00847DAC">
      <w:pPr>
        <w:spacing w:line="480" w:lineRule="auto"/>
        <w:rPr>
          <w:rFonts w:ascii="Arial" w:hAnsi="Arial" w:cs="Arial"/>
        </w:rPr>
      </w:pPr>
      <w:r>
        <w:rPr>
          <w:rFonts w:ascii="Arial" w:hAnsi="Arial" w:cs="Arial"/>
        </w:rPr>
        <w:t xml:space="preserve">Measurement invariance refers to the </w:t>
      </w:r>
      <w:r w:rsidR="00E05DB8">
        <w:rPr>
          <w:rFonts w:ascii="Arial" w:hAnsi="Arial" w:cs="Arial"/>
        </w:rPr>
        <w:t>ability of an instrument, such as a self-report questionnaire to measure the same construct across different groups or within the same group across differ</w:t>
      </w:r>
      <w:r w:rsidR="00FC0575">
        <w:rPr>
          <w:rFonts w:ascii="Arial" w:hAnsi="Arial" w:cs="Arial"/>
        </w:rPr>
        <w:t>ent observation points (Byrne, 2010</w:t>
      </w:r>
      <w:r w:rsidR="00E05DB8">
        <w:rPr>
          <w:rFonts w:ascii="Arial" w:hAnsi="Arial" w:cs="Arial"/>
        </w:rPr>
        <w:t>).  The observation of measurement invariance between groups offers confidence in the application of the construct across groups and moreover, that scores that have been derived from a measure of the construct</w:t>
      </w:r>
      <w:r w:rsidR="00FC0575">
        <w:rPr>
          <w:rFonts w:ascii="Arial" w:hAnsi="Arial" w:cs="Arial"/>
        </w:rPr>
        <w:t xml:space="preserve"> may directly </w:t>
      </w:r>
      <w:r w:rsidR="00A07D34">
        <w:rPr>
          <w:rFonts w:ascii="Arial" w:hAnsi="Arial" w:cs="Arial"/>
        </w:rPr>
        <w:t xml:space="preserve">be </w:t>
      </w:r>
      <w:r w:rsidR="00FC0575">
        <w:rPr>
          <w:rFonts w:ascii="Arial" w:hAnsi="Arial" w:cs="Arial"/>
        </w:rPr>
        <w:t>compared (Brown, 2015</w:t>
      </w:r>
      <w:r w:rsidR="00E05DB8">
        <w:rPr>
          <w:rFonts w:ascii="Arial" w:hAnsi="Arial" w:cs="Arial"/>
        </w:rPr>
        <w:t xml:space="preserve">).  Measurement invariance thus offers a powerful approach to drawing conclusions from comparison between groups if the instrument is indeed, confirmed to be invariant across groups.  Conversely, an instrument that lacks measurement invariance suggests a critical </w:t>
      </w:r>
      <w:r w:rsidR="004524D7">
        <w:rPr>
          <w:rFonts w:ascii="Arial" w:hAnsi="Arial" w:cs="Arial"/>
        </w:rPr>
        <w:t>problem in directly comparing both the construct and the scores</w:t>
      </w:r>
      <w:r w:rsidR="00FC0575">
        <w:rPr>
          <w:rFonts w:ascii="Arial" w:hAnsi="Arial" w:cs="Arial"/>
        </w:rPr>
        <w:t xml:space="preserve"> from different groups (Brown, 2015; Byrne, 2010</w:t>
      </w:r>
      <w:r w:rsidR="004524D7">
        <w:rPr>
          <w:rFonts w:ascii="Arial" w:hAnsi="Arial" w:cs="Arial"/>
        </w:rPr>
        <w:t xml:space="preserve">).  Structural equation modelling (SEM) offers a robust and established methodological framework within which to evaluate measurement invariance.  The approach commonly taken within the SEM framework is multiple-groups confirmatory factor analysis (MGCFA).   </w:t>
      </w:r>
    </w:p>
    <w:p w:rsidR="003C36B5" w:rsidRDefault="003C36B5" w:rsidP="00847DAC">
      <w:pPr>
        <w:spacing w:line="480" w:lineRule="auto"/>
        <w:rPr>
          <w:rFonts w:ascii="Arial" w:hAnsi="Arial" w:cs="Arial"/>
        </w:rPr>
      </w:pPr>
    </w:p>
    <w:p w:rsidR="00140351" w:rsidRPr="00140351" w:rsidRDefault="004524D7" w:rsidP="00140351">
      <w:pPr>
        <w:pStyle w:val="PlainText"/>
        <w:spacing w:line="480" w:lineRule="auto"/>
        <w:rPr>
          <w:sz w:val="24"/>
          <w:szCs w:val="24"/>
        </w:rPr>
      </w:pPr>
      <w:r w:rsidRPr="00140351">
        <w:rPr>
          <w:rFonts w:ascii="Arial" w:hAnsi="Arial" w:cs="Arial"/>
          <w:sz w:val="24"/>
          <w:szCs w:val="24"/>
        </w:rPr>
        <w:t>The current study sought to determine the measurement invariance</w:t>
      </w:r>
      <w:r w:rsidR="00BB37FD" w:rsidRPr="00140351">
        <w:rPr>
          <w:rFonts w:ascii="Arial" w:hAnsi="Arial" w:cs="Arial"/>
          <w:sz w:val="24"/>
          <w:szCs w:val="24"/>
        </w:rPr>
        <w:t xml:space="preserve"> characteristics</w:t>
      </w:r>
      <w:r w:rsidRPr="00140351">
        <w:rPr>
          <w:rFonts w:ascii="Arial" w:hAnsi="Arial" w:cs="Arial"/>
          <w:sz w:val="24"/>
          <w:szCs w:val="24"/>
        </w:rPr>
        <w:t xml:space="preserve"> of the BSS-R</w:t>
      </w:r>
      <w:r w:rsidR="00BB37FD" w:rsidRPr="00140351">
        <w:rPr>
          <w:rFonts w:ascii="Arial" w:hAnsi="Arial" w:cs="Arial"/>
          <w:sz w:val="24"/>
          <w:szCs w:val="24"/>
        </w:rPr>
        <w:t xml:space="preserve"> across cultures and languages by a secondary analysis of datasets from the original BSS-R development and validation study (Hollins Martin and Martin, 2014) and the Greek-translated version of the instrument (Vardavaki et al., 2015).  </w:t>
      </w:r>
      <w:r w:rsidR="00BB37FD" w:rsidRPr="00140351">
        <w:rPr>
          <w:rFonts w:ascii="Arial" w:hAnsi="Arial" w:cs="Arial"/>
          <w:sz w:val="24"/>
          <w:szCs w:val="24"/>
        </w:rPr>
        <w:lastRenderedPageBreak/>
        <w:t>The Greek version of the instrument was chosen for comparison since it may be anticipated that the translation process into a non-English language may have a more significant impact on conceptual equivalence than, for example, a comparison with an alternative English</w:t>
      </w:r>
      <w:r w:rsidR="00BB37FD" w:rsidRPr="00732E02">
        <w:rPr>
          <w:rFonts w:ascii="Arial" w:hAnsi="Arial" w:cs="Arial"/>
          <w:sz w:val="24"/>
          <w:szCs w:val="24"/>
        </w:rPr>
        <w:t>-language version of the tool, such as</w:t>
      </w:r>
      <w:r w:rsidR="0079323C" w:rsidRPr="00732E02">
        <w:rPr>
          <w:rFonts w:ascii="Arial" w:hAnsi="Arial" w:cs="Arial"/>
          <w:sz w:val="24"/>
          <w:szCs w:val="24"/>
        </w:rPr>
        <w:t xml:space="preserve"> that used in the US (Barbosa-L</w:t>
      </w:r>
      <w:r w:rsidR="00BB37FD" w:rsidRPr="00732E02">
        <w:rPr>
          <w:rFonts w:ascii="Arial" w:hAnsi="Arial" w:cs="Arial"/>
          <w:sz w:val="24"/>
          <w:szCs w:val="24"/>
        </w:rPr>
        <w:t>e</w:t>
      </w:r>
      <w:r w:rsidR="0079323C" w:rsidRPr="00732E02">
        <w:rPr>
          <w:rFonts w:ascii="Arial" w:hAnsi="Arial" w:cs="Arial"/>
          <w:sz w:val="24"/>
          <w:szCs w:val="24"/>
        </w:rPr>
        <w:t>i</w:t>
      </w:r>
      <w:r w:rsidR="00BB37FD" w:rsidRPr="00732E02">
        <w:rPr>
          <w:rFonts w:ascii="Arial" w:hAnsi="Arial" w:cs="Arial"/>
          <w:sz w:val="24"/>
          <w:szCs w:val="24"/>
        </w:rPr>
        <w:t>ker et al., 2015</w:t>
      </w:r>
      <w:r w:rsidR="000B177A" w:rsidRPr="00732E02">
        <w:rPr>
          <w:rFonts w:ascii="Arial" w:hAnsi="Arial" w:cs="Arial"/>
          <w:sz w:val="24"/>
          <w:szCs w:val="24"/>
        </w:rPr>
        <w:t xml:space="preserve">). </w:t>
      </w:r>
      <w:r w:rsidR="00140351" w:rsidRPr="00732E02">
        <w:rPr>
          <w:rFonts w:ascii="Arial" w:hAnsi="Arial" w:cs="Arial"/>
          <w:sz w:val="24"/>
          <w:szCs w:val="24"/>
        </w:rPr>
        <w:t xml:space="preserve"> The translation process used to develop the Greek version of the BSS/BSS-R included two cycles of translation, the second cycle including minor amendment following feedback gained from a pilot study to evaluate </w:t>
      </w:r>
      <w:r w:rsidR="00B32C47" w:rsidRPr="00732E02">
        <w:rPr>
          <w:rFonts w:ascii="Arial" w:hAnsi="Arial" w:cs="Arial"/>
          <w:sz w:val="24"/>
          <w:szCs w:val="24"/>
        </w:rPr>
        <w:t xml:space="preserve">and ensure </w:t>
      </w:r>
      <w:r w:rsidR="00140351" w:rsidRPr="00732E02">
        <w:rPr>
          <w:rFonts w:ascii="Arial" w:hAnsi="Arial" w:cs="Arial"/>
          <w:sz w:val="24"/>
          <w:szCs w:val="24"/>
        </w:rPr>
        <w:t>understanding, comprehension, comparability and equivalence (Vardavaki et al., 2015).</w:t>
      </w:r>
      <w:r w:rsidR="00140351" w:rsidRPr="00140351">
        <w:rPr>
          <w:rFonts w:ascii="Arial" w:hAnsi="Arial" w:cs="Arial"/>
          <w:sz w:val="24"/>
          <w:szCs w:val="24"/>
        </w:rPr>
        <w:t xml:space="preserve">                         </w:t>
      </w:r>
    </w:p>
    <w:p w:rsidR="00847DAC" w:rsidRDefault="00847DAC" w:rsidP="00847DAC">
      <w:pPr>
        <w:spacing w:line="480" w:lineRule="auto"/>
        <w:rPr>
          <w:rFonts w:ascii="Arial" w:hAnsi="Arial" w:cs="Arial"/>
          <w:highlight w:val="yellow"/>
        </w:rPr>
      </w:pPr>
    </w:p>
    <w:p w:rsidR="0028137F" w:rsidRPr="006726C1" w:rsidRDefault="0028137F" w:rsidP="0071745D">
      <w:pPr>
        <w:spacing w:line="480" w:lineRule="auto"/>
        <w:rPr>
          <w:rFonts w:ascii="Arial" w:hAnsi="Arial" w:cs="Arial"/>
        </w:rPr>
      </w:pPr>
      <w:r w:rsidRPr="00E703CF">
        <w:rPr>
          <w:rFonts w:ascii="Arial" w:hAnsi="Arial" w:cs="Arial"/>
        </w:rPr>
        <w:t>The following r</w:t>
      </w:r>
      <w:r w:rsidR="00353B45">
        <w:rPr>
          <w:rFonts w:ascii="Arial" w:hAnsi="Arial" w:cs="Arial"/>
        </w:rPr>
        <w:t>esearch questions were addressed</w:t>
      </w:r>
      <w:r w:rsidRPr="00E703CF">
        <w:rPr>
          <w:rFonts w:ascii="Arial" w:hAnsi="Arial" w:cs="Arial"/>
        </w:rPr>
        <w:t>:</w:t>
      </w:r>
    </w:p>
    <w:p w:rsidR="0028137F" w:rsidRPr="00FC0575" w:rsidRDefault="00353B45" w:rsidP="00772312">
      <w:pPr>
        <w:pStyle w:val="ListParagraph"/>
        <w:numPr>
          <w:ilvl w:val="0"/>
          <w:numId w:val="4"/>
        </w:numPr>
        <w:spacing w:line="480" w:lineRule="auto"/>
        <w:rPr>
          <w:rFonts w:ascii="Arial" w:hAnsi="Arial" w:cs="Arial"/>
        </w:rPr>
      </w:pPr>
      <w:r w:rsidRPr="00FC0575">
        <w:rPr>
          <w:rFonts w:ascii="Arial" w:hAnsi="Arial" w:cs="Arial"/>
        </w:rPr>
        <w:t>Does the BSS-R demonstrate measurement invariance between UK and Greek-language versions of the tool?</w:t>
      </w:r>
    </w:p>
    <w:p w:rsidR="0028137F" w:rsidRPr="00102651" w:rsidRDefault="00353B45" w:rsidP="00824CCE">
      <w:pPr>
        <w:pStyle w:val="ListParagraph"/>
        <w:numPr>
          <w:ilvl w:val="0"/>
          <w:numId w:val="4"/>
        </w:numPr>
        <w:spacing w:line="480" w:lineRule="auto"/>
        <w:rPr>
          <w:rFonts w:ascii="Arial" w:hAnsi="Arial" w:cs="Arial"/>
        </w:rPr>
      </w:pPr>
      <w:r>
        <w:rPr>
          <w:rFonts w:ascii="Arial" w:hAnsi="Arial" w:cs="Arial"/>
        </w:rPr>
        <w:t>Is the BSS-R conceptually equivalent between UK and Greek-language versions?</w:t>
      </w:r>
    </w:p>
    <w:p w:rsidR="0028137F" w:rsidRDefault="00353B45" w:rsidP="00824CCE">
      <w:pPr>
        <w:pStyle w:val="ListParagraph"/>
        <w:numPr>
          <w:ilvl w:val="0"/>
          <w:numId w:val="4"/>
        </w:numPr>
        <w:spacing w:line="480" w:lineRule="auto"/>
        <w:rPr>
          <w:rFonts w:ascii="Arial" w:hAnsi="Arial" w:cs="Arial"/>
        </w:rPr>
      </w:pPr>
      <w:r>
        <w:rPr>
          <w:rFonts w:ascii="Arial" w:hAnsi="Arial" w:cs="Arial"/>
        </w:rPr>
        <w:t>Can sub-scale and total scores on the BSS-R be directly compared between UK and Greek-language versions?</w:t>
      </w:r>
      <w:r w:rsidR="00ED1607" w:rsidRPr="00E703CF">
        <w:rPr>
          <w:rFonts w:ascii="Arial" w:hAnsi="Arial" w:cs="Arial"/>
        </w:rPr>
        <w:t xml:space="preserve"> </w:t>
      </w:r>
    </w:p>
    <w:p w:rsidR="00732E02" w:rsidRPr="00E703CF" w:rsidRDefault="00732E02" w:rsidP="00732E02">
      <w:pPr>
        <w:pStyle w:val="ListParagraph"/>
        <w:spacing w:line="480" w:lineRule="auto"/>
        <w:rPr>
          <w:rFonts w:ascii="Arial" w:hAnsi="Arial" w:cs="Arial"/>
        </w:rPr>
      </w:pPr>
    </w:p>
    <w:p w:rsidR="00C74E68" w:rsidRPr="00780714" w:rsidRDefault="00F12036" w:rsidP="000F6986">
      <w:pPr>
        <w:spacing w:line="480" w:lineRule="auto"/>
        <w:rPr>
          <w:rFonts w:ascii="Arial" w:hAnsi="Arial" w:cs="Arial"/>
          <w:b/>
        </w:rPr>
      </w:pPr>
      <w:r w:rsidRPr="00780714">
        <w:rPr>
          <w:rFonts w:ascii="Arial" w:hAnsi="Arial" w:cs="Arial"/>
          <w:b/>
        </w:rPr>
        <w:t>Method</w:t>
      </w:r>
    </w:p>
    <w:p w:rsidR="00353B45" w:rsidRPr="00780714" w:rsidRDefault="00353B45" w:rsidP="00A15D9F">
      <w:pPr>
        <w:spacing w:line="480" w:lineRule="auto"/>
        <w:rPr>
          <w:rFonts w:ascii="Arial" w:hAnsi="Arial" w:cs="Arial"/>
        </w:rPr>
      </w:pPr>
      <w:r w:rsidRPr="00780714">
        <w:rPr>
          <w:rFonts w:ascii="Arial" w:hAnsi="Arial" w:cs="Arial"/>
        </w:rPr>
        <w:t>A secondary analysis of data from the UK (Hollins Martin and Martin, 2014) and Greek-language (Vardavaki et al., 2015) validation studies of the BSS-R.</w:t>
      </w:r>
    </w:p>
    <w:p w:rsidR="00631FA0" w:rsidRPr="00780714" w:rsidRDefault="00631FA0" w:rsidP="00631FA0">
      <w:pPr>
        <w:rPr>
          <w:rStyle w:val="SubtleEmphasis"/>
          <w:rFonts w:ascii="Arial" w:hAnsi="Arial" w:cs="Arial"/>
          <w:i w:val="0"/>
          <w:color w:val="auto"/>
        </w:rPr>
      </w:pPr>
    </w:p>
    <w:p w:rsidR="00176C9A" w:rsidRPr="00780714" w:rsidRDefault="00C547DC" w:rsidP="00176C9A">
      <w:pPr>
        <w:spacing w:line="480" w:lineRule="auto"/>
        <w:rPr>
          <w:rFonts w:ascii="Arial" w:hAnsi="Arial" w:cs="Arial"/>
          <w:i/>
          <w:u w:val="single"/>
        </w:rPr>
      </w:pPr>
      <w:r w:rsidRPr="00780714">
        <w:rPr>
          <w:rFonts w:ascii="Arial" w:hAnsi="Arial" w:cs="Arial"/>
          <w:i/>
          <w:u w:val="single"/>
        </w:rPr>
        <w:t xml:space="preserve">Participants </w:t>
      </w:r>
    </w:p>
    <w:p w:rsidR="00910CA4" w:rsidRDefault="00353B45" w:rsidP="00176C9A">
      <w:pPr>
        <w:spacing w:line="480" w:lineRule="auto"/>
        <w:rPr>
          <w:rFonts w:ascii="Arial" w:hAnsi="Arial" w:cs="Arial"/>
          <w:color w:val="000000"/>
        </w:rPr>
      </w:pPr>
      <w:r w:rsidRPr="00780714">
        <w:rPr>
          <w:rFonts w:ascii="Arial" w:hAnsi="Arial" w:cs="Arial"/>
        </w:rPr>
        <w:t xml:space="preserve">The characteristics of the participants </w:t>
      </w:r>
      <w:r w:rsidR="00507EB6" w:rsidRPr="00780714">
        <w:rPr>
          <w:rFonts w:ascii="Arial" w:hAnsi="Arial" w:cs="Arial"/>
        </w:rPr>
        <w:t xml:space="preserve">(UK study N = 228, Greek study N = 162) </w:t>
      </w:r>
      <w:r w:rsidRPr="00780714">
        <w:rPr>
          <w:rFonts w:ascii="Arial" w:hAnsi="Arial" w:cs="Arial"/>
        </w:rPr>
        <w:t>from both studies are described in depth in Hollins Martin and Martin (2014) and</w:t>
      </w:r>
      <w:r>
        <w:rPr>
          <w:rFonts w:ascii="Arial" w:hAnsi="Arial" w:cs="Arial"/>
        </w:rPr>
        <w:t xml:space="preserve"> </w:t>
      </w:r>
      <w:r>
        <w:rPr>
          <w:rFonts w:ascii="Arial" w:hAnsi="Arial" w:cs="Arial"/>
        </w:rPr>
        <w:lastRenderedPageBreak/>
        <w:t>Vardavaki et al. (2015) and readers are referred to those papers for related information</w:t>
      </w:r>
      <w:r w:rsidR="00032CC5">
        <w:rPr>
          <w:rFonts w:ascii="Arial" w:hAnsi="Arial" w:cs="Arial"/>
        </w:rPr>
        <w:t xml:space="preserve"> including study design, clinical characteristics and ethical approvals.</w:t>
      </w:r>
    </w:p>
    <w:p w:rsidR="0090001C" w:rsidRDefault="0090001C" w:rsidP="00176C9A">
      <w:pPr>
        <w:rPr>
          <w:rFonts w:ascii="Arial" w:hAnsi="Arial" w:cs="Arial"/>
          <w:b/>
        </w:rPr>
      </w:pPr>
    </w:p>
    <w:p w:rsidR="00743AFE" w:rsidRPr="00732E02" w:rsidRDefault="00743AFE" w:rsidP="00732E02">
      <w:pPr>
        <w:pStyle w:val="Style"/>
        <w:widowControl/>
        <w:autoSpaceDE/>
        <w:autoSpaceDN/>
        <w:adjustRightInd/>
        <w:spacing w:line="480" w:lineRule="auto"/>
        <w:rPr>
          <w:rFonts w:ascii="Arial" w:hAnsi="Arial" w:cs="Arial"/>
          <w:b/>
        </w:rPr>
      </w:pPr>
      <w:r w:rsidRPr="00732E02">
        <w:rPr>
          <w:rFonts w:ascii="Arial" w:hAnsi="Arial" w:cs="Arial"/>
          <w:b/>
        </w:rPr>
        <w:t>Statistical analysis</w:t>
      </w:r>
    </w:p>
    <w:p w:rsidR="004D0270" w:rsidRDefault="003C36B5" w:rsidP="00111CF0">
      <w:pPr>
        <w:pStyle w:val="Heading2"/>
        <w:tabs>
          <w:tab w:val="left" w:pos="3181"/>
        </w:tabs>
        <w:spacing w:before="0" w:after="0" w:line="480" w:lineRule="auto"/>
        <w:rPr>
          <w:b w:val="0"/>
          <w:sz w:val="24"/>
          <w:szCs w:val="24"/>
        </w:rPr>
      </w:pPr>
      <w:r>
        <w:rPr>
          <w:b w:val="0"/>
          <w:sz w:val="24"/>
          <w:szCs w:val="24"/>
        </w:rPr>
        <w:t>Evaluation of measurement invariance requires the testing of increasingly restrictive versions of the underl</w:t>
      </w:r>
      <w:r w:rsidR="00BC1389">
        <w:rPr>
          <w:b w:val="0"/>
          <w:sz w:val="24"/>
          <w:szCs w:val="24"/>
        </w:rPr>
        <w:t>ying measurement model (Brown, 2015; Byrne, 2010</w:t>
      </w:r>
      <w:r>
        <w:rPr>
          <w:b w:val="0"/>
          <w:sz w:val="24"/>
          <w:szCs w:val="24"/>
        </w:rPr>
        <w:t>).  A precursor to this process is to ensure that the underlying measurem</w:t>
      </w:r>
      <w:r w:rsidR="009541C5">
        <w:rPr>
          <w:b w:val="0"/>
          <w:sz w:val="24"/>
          <w:szCs w:val="24"/>
        </w:rPr>
        <w:t>ent model is plausible (Brown, 2010</w:t>
      </w:r>
      <w:r w:rsidR="00732E02">
        <w:rPr>
          <w:b w:val="0"/>
          <w:sz w:val="24"/>
          <w:szCs w:val="24"/>
        </w:rPr>
        <w:t xml:space="preserve">). </w:t>
      </w:r>
      <w:r>
        <w:rPr>
          <w:b w:val="0"/>
          <w:sz w:val="24"/>
          <w:szCs w:val="24"/>
        </w:rPr>
        <w:t>Since the measurement model for the UK and Greek versions of the BSS-R have been established to be plausible in the published accounts (Hollins Martin and Martin, 2014; Vardavaki et al., 2015), a sequential process of evaluating this established model can be considered.  There remains some debate over th</w:t>
      </w:r>
      <w:r w:rsidR="00024536">
        <w:rPr>
          <w:b w:val="0"/>
          <w:sz w:val="24"/>
          <w:szCs w:val="24"/>
        </w:rPr>
        <w:t>e use of an initial omnibus model</w:t>
      </w:r>
      <w:r>
        <w:rPr>
          <w:b w:val="0"/>
          <w:sz w:val="24"/>
          <w:szCs w:val="24"/>
        </w:rPr>
        <w:t xml:space="preserve"> </w:t>
      </w:r>
      <w:r w:rsidR="00024536">
        <w:rPr>
          <w:b w:val="0"/>
          <w:sz w:val="24"/>
          <w:szCs w:val="24"/>
        </w:rPr>
        <w:t xml:space="preserve">free of constraints between groups </w:t>
      </w:r>
      <w:r>
        <w:rPr>
          <w:b w:val="0"/>
          <w:sz w:val="24"/>
          <w:szCs w:val="24"/>
        </w:rPr>
        <w:t>(Steenkamp and Baumgartner, 1998)</w:t>
      </w:r>
      <w:r w:rsidR="00024536">
        <w:rPr>
          <w:b w:val="0"/>
          <w:sz w:val="24"/>
          <w:szCs w:val="24"/>
        </w:rPr>
        <w:t xml:space="preserve"> prior to proceeding to increasingly restricted models.  The approach however taken in the current study is to first evaluate an omnibus baseline model of pooled UK and Greek BSS-R data to confirm a baseline model that offers acceptable model fit.  This approach is taken due to the confirmed measurement models of the BSS-R have been established in separate studies.  Following confirmation of an acceptable overall model, a configural invariance model will be evaluated to determine if the factor model and pattern of loadings is equivalent across group.  Establishing configural invariance is critical prior to testing a more restrictive metric invariance model, where item-factor loadings are restricted to be the same across groups.  Metric invariance has b</w:t>
      </w:r>
      <w:r w:rsidR="00C375A6">
        <w:rPr>
          <w:b w:val="0"/>
          <w:sz w:val="24"/>
          <w:szCs w:val="24"/>
        </w:rPr>
        <w:t>een emphasised to be a necessa</w:t>
      </w:r>
      <w:r w:rsidR="00024536">
        <w:rPr>
          <w:b w:val="0"/>
          <w:sz w:val="24"/>
          <w:szCs w:val="24"/>
        </w:rPr>
        <w:t xml:space="preserve">ry condition for demonstrating empirically that the </w:t>
      </w:r>
      <w:r w:rsidR="00C375A6">
        <w:rPr>
          <w:b w:val="0"/>
          <w:sz w:val="24"/>
          <w:szCs w:val="24"/>
        </w:rPr>
        <w:t>underlying constructs defined by the measurement model have</w:t>
      </w:r>
      <w:r w:rsidR="00024536">
        <w:rPr>
          <w:b w:val="0"/>
          <w:sz w:val="24"/>
          <w:szCs w:val="24"/>
        </w:rPr>
        <w:t xml:space="preserve"> the </w:t>
      </w:r>
      <w:r w:rsidR="00C375A6">
        <w:rPr>
          <w:b w:val="0"/>
          <w:sz w:val="24"/>
          <w:szCs w:val="24"/>
        </w:rPr>
        <w:t xml:space="preserve">same intrinsic meaning between groups (Kline, 2005).  Following the determination of metric invariance, scalar invariance is then evaluated in which the item intercepts are restricted to be equal across groups.  </w:t>
      </w:r>
      <w:r w:rsidR="00C375A6">
        <w:rPr>
          <w:b w:val="0"/>
          <w:sz w:val="24"/>
          <w:szCs w:val="24"/>
        </w:rPr>
        <w:lastRenderedPageBreak/>
        <w:t>Evidence of non-invariance in an item at the scalar level is indicative of group differences on the mean of that item even with</w:t>
      </w:r>
      <w:r w:rsidR="00A07D34">
        <w:rPr>
          <w:b w:val="0"/>
          <w:sz w:val="24"/>
          <w:szCs w:val="24"/>
        </w:rPr>
        <w:t>in</w:t>
      </w:r>
      <w:r w:rsidR="00C375A6">
        <w:rPr>
          <w:b w:val="0"/>
          <w:sz w:val="24"/>
          <w:szCs w:val="24"/>
        </w:rPr>
        <w:t xml:space="preserve"> the context of having comparable values on the factor related to the item itself.  Evidence of a good fit to the configural model, metric and measurement invariance establishes strong invariance across groups.</w:t>
      </w:r>
      <w:r w:rsidR="00B8092A">
        <w:rPr>
          <w:b w:val="0"/>
          <w:sz w:val="24"/>
          <w:szCs w:val="24"/>
        </w:rPr>
        <w:t xml:space="preserve">  It is possible that some items will be invariant across groups while others won’t be and this situation is described</w:t>
      </w:r>
      <w:r w:rsidR="000D0961">
        <w:rPr>
          <w:b w:val="0"/>
          <w:sz w:val="24"/>
          <w:szCs w:val="24"/>
        </w:rPr>
        <w:t xml:space="preserve"> as partial invariance (Byrne, 2010</w:t>
      </w:r>
      <w:r w:rsidR="00B8092A">
        <w:rPr>
          <w:b w:val="0"/>
          <w:sz w:val="24"/>
          <w:szCs w:val="24"/>
        </w:rPr>
        <w:t xml:space="preserve">) contextually defined by the level of invariance testing at which a non-invariant item is identified.  Identification of non-invariant items is facilitated by the comparison of the model with the previous </w:t>
      </w:r>
      <w:r w:rsidR="000D0961">
        <w:rPr>
          <w:b w:val="0"/>
          <w:sz w:val="24"/>
          <w:szCs w:val="24"/>
        </w:rPr>
        <w:t>(invariant) model (Byrne, 2010</w:t>
      </w:r>
      <w:r w:rsidR="00B8092A">
        <w:rPr>
          <w:b w:val="0"/>
          <w:sz w:val="24"/>
          <w:szCs w:val="24"/>
        </w:rPr>
        <w:t xml:space="preserve">).  A significant difference in fit between models would indicate evidence of a non-invariant item.  Following identification of a non-invariant items modification indices would be scrutinised to elicit the problematic item and the model run again with the restriction between groups for the </w:t>
      </w:r>
      <w:r w:rsidR="00D818A3">
        <w:rPr>
          <w:b w:val="0"/>
          <w:sz w:val="24"/>
          <w:szCs w:val="24"/>
        </w:rPr>
        <w:t xml:space="preserve">non-invariant </w:t>
      </w:r>
      <w:r w:rsidR="00B8092A">
        <w:rPr>
          <w:b w:val="0"/>
          <w:sz w:val="24"/>
          <w:szCs w:val="24"/>
        </w:rPr>
        <w:t>item freed between groups</w:t>
      </w:r>
      <w:r w:rsidR="00D818A3">
        <w:rPr>
          <w:b w:val="0"/>
          <w:sz w:val="24"/>
          <w:szCs w:val="24"/>
        </w:rPr>
        <w:t xml:space="preserve"> </w:t>
      </w:r>
      <w:r w:rsidR="000D0961">
        <w:rPr>
          <w:b w:val="0"/>
          <w:sz w:val="24"/>
          <w:szCs w:val="24"/>
        </w:rPr>
        <w:t>(Byrne, 2010</w:t>
      </w:r>
      <w:r w:rsidR="00D818A3">
        <w:rPr>
          <w:b w:val="0"/>
          <w:sz w:val="24"/>
          <w:szCs w:val="24"/>
        </w:rPr>
        <w:t>)</w:t>
      </w:r>
      <w:r w:rsidR="00B8092A">
        <w:rPr>
          <w:b w:val="0"/>
          <w:sz w:val="24"/>
          <w:szCs w:val="24"/>
        </w:rPr>
        <w:t>.</w:t>
      </w:r>
      <w:r w:rsidR="00D818A3">
        <w:rPr>
          <w:b w:val="0"/>
          <w:sz w:val="24"/>
          <w:szCs w:val="24"/>
        </w:rPr>
        <w:t xml:space="preserve">  Should a significant difference between models still be evident, modification indices would be examined again to determine any additional non-invariant item.  This process is then repeated until the difference between this model and the previous model which was invariant is non-significant</w:t>
      </w:r>
      <w:r w:rsidR="000D0961">
        <w:rPr>
          <w:b w:val="0"/>
          <w:sz w:val="24"/>
          <w:szCs w:val="24"/>
        </w:rPr>
        <w:t xml:space="preserve"> (Hirschfeld and von Brachel, 2014</w:t>
      </w:r>
      <w:r w:rsidR="00962556">
        <w:rPr>
          <w:b w:val="0"/>
          <w:sz w:val="24"/>
          <w:szCs w:val="24"/>
        </w:rPr>
        <w:t>)</w:t>
      </w:r>
      <w:r w:rsidR="00D818A3">
        <w:rPr>
          <w:b w:val="0"/>
          <w:sz w:val="24"/>
          <w:szCs w:val="24"/>
        </w:rPr>
        <w:t>.</w:t>
      </w:r>
      <w:r w:rsidR="00962556">
        <w:rPr>
          <w:b w:val="0"/>
          <w:sz w:val="24"/>
          <w:szCs w:val="24"/>
        </w:rPr>
        <w:t xml:space="preserve">  A challenge within the measurement invariance literature is the criteria for establishing a significant/non-significant difference between models. A Chi-square difference test has often been used to test for model equivalence (non-significant chi-square indicating equivalence), however, it is accepted that chi-square is inflated by sample size (Bollen, 1989).  A more contemporary approach is to use </w:t>
      </w:r>
      <w:r w:rsidR="00EB0FE0">
        <w:rPr>
          <w:b w:val="0"/>
          <w:sz w:val="24"/>
          <w:szCs w:val="24"/>
        </w:rPr>
        <w:t xml:space="preserve">the comparative fit index </w:t>
      </w:r>
      <w:r w:rsidR="00EB0FE0">
        <w:rPr>
          <w:b w:val="0"/>
          <w:sz w:val="24"/>
          <w:szCs w:val="24"/>
        </w:rPr>
        <w:lastRenderedPageBreak/>
        <w:t>(CFI, Bentler, 1990) to compare models, with values of ≤</w:t>
      </w:r>
      <w:r w:rsidR="00D818A3">
        <w:rPr>
          <w:b w:val="0"/>
          <w:sz w:val="24"/>
          <w:szCs w:val="24"/>
        </w:rPr>
        <w:t xml:space="preserve"> </w:t>
      </w:r>
      <w:r w:rsidR="00EB0FE0">
        <w:rPr>
          <w:b w:val="0"/>
          <w:sz w:val="24"/>
          <w:szCs w:val="24"/>
        </w:rPr>
        <w:t>0.01 indicating measurement invar</w:t>
      </w:r>
      <w:r w:rsidR="000C461C">
        <w:rPr>
          <w:b w:val="0"/>
          <w:sz w:val="24"/>
          <w:szCs w:val="24"/>
        </w:rPr>
        <w:t>iance (Cheung and Rensvold, 1999</w:t>
      </w:r>
      <w:r w:rsidR="00EB0FE0">
        <w:rPr>
          <w:b w:val="0"/>
          <w:sz w:val="24"/>
          <w:szCs w:val="24"/>
        </w:rPr>
        <w:t>).</w:t>
      </w:r>
    </w:p>
    <w:p w:rsidR="004D0270" w:rsidRDefault="004D0270" w:rsidP="00111CF0">
      <w:pPr>
        <w:pStyle w:val="Heading2"/>
        <w:tabs>
          <w:tab w:val="left" w:pos="3181"/>
        </w:tabs>
        <w:spacing w:before="0" w:after="0" w:line="480" w:lineRule="auto"/>
        <w:rPr>
          <w:b w:val="0"/>
          <w:sz w:val="24"/>
          <w:szCs w:val="24"/>
        </w:rPr>
      </w:pPr>
    </w:p>
    <w:p w:rsidR="003C36B5" w:rsidRDefault="004D0270" w:rsidP="00111CF0">
      <w:pPr>
        <w:pStyle w:val="Heading2"/>
        <w:tabs>
          <w:tab w:val="left" w:pos="3181"/>
        </w:tabs>
        <w:spacing w:before="0" w:after="0" w:line="480" w:lineRule="auto"/>
        <w:rPr>
          <w:b w:val="0"/>
          <w:sz w:val="24"/>
          <w:szCs w:val="24"/>
        </w:rPr>
      </w:pPr>
      <w:r>
        <w:rPr>
          <w:b w:val="0"/>
          <w:sz w:val="24"/>
          <w:szCs w:val="24"/>
        </w:rPr>
        <w:t xml:space="preserve">Fundamental to measurement invariance evaluation is the fit criteria for the underlying models, thus a poorly fitting model would represent a poor model </w:t>
      </w:r>
      <w:r w:rsidRPr="004D0270">
        <w:rPr>
          <w:b w:val="0"/>
          <w:sz w:val="24"/>
          <w:szCs w:val="24"/>
        </w:rPr>
        <w:t>irrespective of measurement invariance characteristics.  Multiple goodness of fit tests (Bentler &amp; Bonett, 1980) were used to evaluate the models</w:t>
      </w:r>
      <w:r w:rsidR="00BE56EA">
        <w:rPr>
          <w:b w:val="0"/>
          <w:sz w:val="24"/>
          <w:szCs w:val="24"/>
        </w:rPr>
        <w:t xml:space="preserve"> including the CFI</w:t>
      </w:r>
      <w:r w:rsidRPr="004D0270">
        <w:rPr>
          <w:b w:val="0"/>
          <w:sz w:val="24"/>
          <w:szCs w:val="24"/>
        </w:rPr>
        <w:t xml:space="preserve"> (Bentler, </w:t>
      </w:r>
      <w:r w:rsidR="00BE56EA">
        <w:rPr>
          <w:b w:val="0"/>
          <w:sz w:val="24"/>
          <w:szCs w:val="24"/>
        </w:rPr>
        <w:t xml:space="preserve">1990), </w:t>
      </w:r>
      <w:r w:rsidRPr="004D0270">
        <w:rPr>
          <w:b w:val="0"/>
          <w:sz w:val="24"/>
          <w:szCs w:val="24"/>
        </w:rPr>
        <w:t>the root mean squared error of approximation (RMSEA)</w:t>
      </w:r>
      <w:r w:rsidR="00BE56EA">
        <w:rPr>
          <w:b w:val="0"/>
          <w:sz w:val="24"/>
          <w:szCs w:val="24"/>
        </w:rPr>
        <w:t xml:space="preserve"> and the standardised root mean residual (SRMR). </w:t>
      </w:r>
      <w:r w:rsidRPr="004D0270">
        <w:rPr>
          <w:b w:val="0"/>
          <w:sz w:val="24"/>
          <w:szCs w:val="24"/>
        </w:rPr>
        <w:t xml:space="preserve">CFI </w:t>
      </w:r>
      <w:r w:rsidR="00BE56EA">
        <w:rPr>
          <w:b w:val="0"/>
          <w:sz w:val="24"/>
          <w:szCs w:val="24"/>
        </w:rPr>
        <w:t>values &gt;</w:t>
      </w:r>
      <w:r w:rsidRPr="004D0270">
        <w:rPr>
          <w:b w:val="0"/>
          <w:sz w:val="24"/>
          <w:szCs w:val="24"/>
        </w:rPr>
        <w:t xml:space="preserve"> 0.90 indicates an acceptable fit to t</w:t>
      </w:r>
      <w:r w:rsidR="00BE56EA">
        <w:rPr>
          <w:b w:val="0"/>
          <w:sz w:val="24"/>
          <w:szCs w:val="24"/>
        </w:rPr>
        <w:t>he data (Hu &amp; Bentler, 1995</w:t>
      </w:r>
      <w:r w:rsidRPr="004D0270">
        <w:rPr>
          <w:b w:val="0"/>
          <w:sz w:val="24"/>
          <w:szCs w:val="24"/>
        </w:rPr>
        <w:t xml:space="preserve">), while a CFI </w:t>
      </w:r>
      <w:r w:rsidR="00BE56EA">
        <w:rPr>
          <w:b w:val="0"/>
          <w:sz w:val="24"/>
          <w:szCs w:val="24"/>
        </w:rPr>
        <w:t>≥</w:t>
      </w:r>
      <w:r w:rsidRPr="004D0270">
        <w:rPr>
          <w:b w:val="0"/>
          <w:sz w:val="24"/>
          <w:szCs w:val="24"/>
        </w:rPr>
        <w:t xml:space="preserve"> 0.95 indicates a good fit to the data (Hu &amp; Bentler, </w:t>
      </w:r>
      <w:r w:rsidR="00BE56EA">
        <w:rPr>
          <w:b w:val="0"/>
          <w:sz w:val="24"/>
          <w:szCs w:val="24"/>
        </w:rPr>
        <w:t xml:space="preserve">1999). </w:t>
      </w:r>
      <w:r w:rsidRPr="004D0270">
        <w:rPr>
          <w:b w:val="0"/>
          <w:sz w:val="24"/>
          <w:szCs w:val="24"/>
        </w:rPr>
        <w:t>RMSEA</w:t>
      </w:r>
      <w:r w:rsidR="00BE56EA">
        <w:rPr>
          <w:b w:val="0"/>
          <w:sz w:val="24"/>
          <w:szCs w:val="24"/>
        </w:rPr>
        <w:t xml:space="preserve"> </w:t>
      </w:r>
      <w:r w:rsidRPr="004D0270">
        <w:rPr>
          <w:b w:val="0"/>
          <w:sz w:val="24"/>
          <w:szCs w:val="24"/>
        </w:rPr>
        <w:t>value</w:t>
      </w:r>
      <w:r w:rsidR="00BE56EA">
        <w:rPr>
          <w:b w:val="0"/>
          <w:sz w:val="24"/>
          <w:szCs w:val="24"/>
        </w:rPr>
        <w:t xml:space="preserve">s ≤ 0.08 indicate </w:t>
      </w:r>
      <w:r w:rsidRPr="004D0270">
        <w:rPr>
          <w:b w:val="0"/>
          <w:sz w:val="24"/>
          <w:szCs w:val="24"/>
        </w:rPr>
        <w:t xml:space="preserve">acceptable </w:t>
      </w:r>
      <w:r w:rsidR="00BE56EA">
        <w:rPr>
          <w:b w:val="0"/>
          <w:sz w:val="24"/>
          <w:szCs w:val="24"/>
        </w:rPr>
        <w:t xml:space="preserve">model </w:t>
      </w:r>
      <w:r w:rsidRPr="004D0270">
        <w:rPr>
          <w:b w:val="0"/>
          <w:sz w:val="24"/>
          <w:szCs w:val="24"/>
        </w:rPr>
        <w:t>fit</w:t>
      </w:r>
      <w:r w:rsidR="00BE56EA">
        <w:rPr>
          <w:b w:val="0"/>
          <w:sz w:val="24"/>
          <w:szCs w:val="24"/>
        </w:rPr>
        <w:t xml:space="preserve"> </w:t>
      </w:r>
      <w:r w:rsidRPr="004D0270">
        <w:rPr>
          <w:b w:val="0"/>
          <w:sz w:val="24"/>
          <w:szCs w:val="24"/>
        </w:rPr>
        <w:t xml:space="preserve">(Browne &amp; Cudeck, 1993), </w:t>
      </w:r>
      <w:r w:rsidR="00D0698A">
        <w:rPr>
          <w:b w:val="0"/>
          <w:sz w:val="24"/>
          <w:szCs w:val="24"/>
        </w:rPr>
        <w:t xml:space="preserve">with values of ≤0.05 indicative of good fit </w:t>
      </w:r>
      <w:r w:rsidR="00D0698A" w:rsidRPr="004D0270">
        <w:rPr>
          <w:b w:val="0"/>
          <w:sz w:val="24"/>
          <w:szCs w:val="24"/>
        </w:rPr>
        <w:t>(Schumaker &amp; Lomax, 2010).</w:t>
      </w:r>
      <w:r w:rsidR="00D0698A">
        <w:rPr>
          <w:b w:val="0"/>
          <w:sz w:val="24"/>
          <w:szCs w:val="24"/>
        </w:rPr>
        <w:t xml:space="preserve"> </w:t>
      </w:r>
      <w:r w:rsidR="00D0698A" w:rsidRPr="004D0270">
        <w:rPr>
          <w:b w:val="0"/>
          <w:sz w:val="24"/>
          <w:szCs w:val="24"/>
        </w:rPr>
        <w:t xml:space="preserve"> </w:t>
      </w:r>
      <w:r w:rsidR="00BE56EA">
        <w:rPr>
          <w:b w:val="0"/>
          <w:sz w:val="24"/>
          <w:szCs w:val="24"/>
        </w:rPr>
        <w:t xml:space="preserve">SRMR values ≤ 0.08 </w:t>
      </w:r>
      <w:r w:rsidR="00C431BC">
        <w:rPr>
          <w:b w:val="0"/>
          <w:sz w:val="24"/>
          <w:szCs w:val="24"/>
        </w:rPr>
        <w:t>indicate acceptable model fit (</w:t>
      </w:r>
      <w:r w:rsidR="00C431BC" w:rsidRPr="004D0270">
        <w:rPr>
          <w:b w:val="0"/>
          <w:sz w:val="24"/>
          <w:szCs w:val="24"/>
        </w:rPr>
        <w:t xml:space="preserve">Hu &amp; Bentler, </w:t>
      </w:r>
      <w:r w:rsidR="00C431BC">
        <w:rPr>
          <w:b w:val="0"/>
          <w:sz w:val="24"/>
          <w:szCs w:val="24"/>
        </w:rPr>
        <w:t>1999)</w:t>
      </w:r>
      <w:r w:rsidR="00D0698A">
        <w:rPr>
          <w:b w:val="0"/>
          <w:sz w:val="24"/>
          <w:szCs w:val="24"/>
        </w:rPr>
        <w:t xml:space="preserve">. Given the influence of sample size and data characteristics on the </w:t>
      </w:r>
      <w:r w:rsidRPr="004D0270">
        <w:rPr>
          <w:b w:val="0"/>
          <w:sz w:val="24"/>
          <w:szCs w:val="24"/>
        </w:rPr>
        <w:sym w:font="Symbol" w:char="F063"/>
      </w:r>
      <w:r w:rsidRPr="004D0270">
        <w:rPr>
          <w:b w:val="0"/>
          <w:sz w:val="24"/>
          <w:szCs w:val="24"/>
          <w:vertAlign w:val="superscript"/>
        </w:rPr>
        <w:t>2</w:t>
      </w:r>
      <w:r w:rsidRPr="004D0270">
        <w:rPr>
          <w:b w:val="0"/>
          <w:sz w:val="24"/>
          <w:szCs w:val="24"/>
        </w:rPr>
        <w:t xml:space="preserve"> statistic (Hu &amp; </w:t>
      </w:r>
      <w:r w:rsidR="00D0698A">
        <w:rPr>
          <w:b w:val="0"/>
          <w:sz w:val="24"/>
          <w:szCs w:val="24"/>
        </w:rPr>
        <w:t xml:space="preserve">Bentler, 1995), model fit determination is generally estimated with reference to </w:t>
      </w:r>
      <w:r w:rsidRPr="004D0270">
        <w:rPr>
          <w:b w:val="0"/>
          <w:sz w:val="24"/>
          <w:szCs w:val="24"/>
        </w:rPr>
        <w:t>CFI and RMSEA (Byrne, 2010; Hooper et al., 2008).</w:t>
      </w:r>
      <w:r w:rsidR="00D0698A">
        <w:rPr>
          <w:b w:val="0"/>
          <w:sz w:val="24"/>
          <w:szCs w:val="24"/>
        </w:rPr>
        <w:t xml:space="preserve">  A </w:t>
      </w:r>
      <w:r w:rsidRPr="004D0270">
        <w:rPr>
          <w:b w:val="0"/>
          <w:sz w:val="24"/>
          <w:szCs w:val="24"/>
        </w:rPr>
        <w:t xml:space="preserve">maximum-likelihood (ML) </w:t>
      </w:r>
      <w:r w:rsidR="00D0698A">
        <w:rPr>
          <w:b w:val="0"/>
          <w:sz w:val="24"/>
          <w:szCs w:val="24"/>
        </w:rPr>
        <w:t xml:space="preserve">model estimation approach was adopted </w:t>
      </w:r>
      <w:r w:rsidRPr="004D0270">
        <w:rPr>
          <w:b w:val="0"/>
          <w:sz w:val="24"/>
          <w:szCs w:val="24"/>
        </w:rPr>
        <w:t>(Byrne, 2010; Kline, 1993; 2000)</w:t>
      </w:r>
      <w:r w:rsidR="00D0698A">
        <w:rPr>
          <w:b w:val="0"/>
          <w:sz w:val="24"/>
          <w:szCs w:val="24"/>
        </w:rPr>
        <w:t xml:space="preserve"> since both Hollins Martin and Martin (2014) and Vardavaki et al. (2015) reported generally normally distributed data characteristics in their studies</w:t>
      </w:r>
      <w:r w:rsidRPr="004D0270">
        <w:rPr>
          <w:b w:val="0"/>
          <w:sz w:val="24"/>
          <w:szCs w:val="24"/>
        </w:rPr>
        <w:t>.</w:t>
      </w:r>
      <w:r w:rsidR="00D0698A">
        <w:rPr>
          <w:b w:val="0"/>
          <w:sz w:val="24"/>
          <w:szCs w:val="24"/>
        </w:rPr>
        <w:t xml:space="preserve">  Statistical analysis was conducted using the </w:t>
      </w:r>
      <w:r w:rsidR="000D0961">
        <w:rPr>
          <w:b w:val="0"/>
          <w:sz w:val="24"/>
          <w:szCs w:val="24"/>
        </w:rPr>
        <w:t>R programming language (R Core Team, 2013</w:t>
      </w:r>
      <w:r w:rsidR="00D0698A">
        <w:rPr>
          <w:b w:val="0"/>
          <w:sz w:val="24"/>
          <w:szCs w:val="24"/>
        </w:rPr>
        <w:t>).</w:t>
      </w:r>
    </w:p>
    <w:p w:rsidR="00A57E50" w:rsidRPr="00D41C66" w:rsidRDefault="00A57E50" w:rsidP="00A57E50">
      <w:pPr>
        <w:tabs>
          <w:tab w:val="left" w:pos="-720"/>
        </w:tabs>
        <w:suppressAutoHyphens/>
        <w:rPr>
          <w:rFonts w:ascii="Arial" w:hAnsi="Arial" w:cs="Arial"/>
        </w:rPr>
      </w:pPr>
    </w:p>
    <w:p w:rsidR="00816950" w:rsidRPr="005D6616" w:rsidRDefault="00816950" w:rsidP="00732E02">
      <w:pPr>
        <w:pStyle w:val="Heading1"/>
        <w:spacing w:before="0" w:after="0" w:line="480" w:lineRule="auto"/>
        <w:rPr>
          <w:sz w:val="24"/>
          <w:szCs w:val="24"/>
        </w:rPr>
      </w:pPr>
      <w:r w:rsidRPr="005D6616">
        <w:rPr>
          <w:sz w:val="24"/>
          <w:szCs w:val="24"/>
        </w:rPr>
        <w:t>Results</w:t>
      </w:r>
    </w:p>
    <w:p w:rsidR="00B82F5E" w:rsidRPr="00737E1B" w:rsidRDefault="00D31936" w:rsidP="00732E02">
      <w:pPr>
        <w:spacing w:line="480" w:lineRule="auto"/>
        <w:rPr>
          <w:rFonts w:ascii="Arial" w:hAnsi="Arial" w:cs="Arial"/>
        </w:rPr>
      </w:pPr>
      <w:r>
        <w:rPr>
          <w:rFonts w:ascii="Arial" w:hAnsi="Arial" w:cs="Arial"/>
        </w:rPr>
        <w:t>The findings of the measurement invariance testing are summarised in Table 1.</w:t>
      </w:r>
      <w:r w:rsidR="00584327">
        <w:rPr>
          <w:rFonts w:ascii="Arial" w:hAnsi="Arial" w:cs="Arial"/>
        </w:rPr>
        <w:t xml:space="preserve">  The overall model (all data Model 1.) was found to offer an excellent fit to the data.  </w:t>
      </w:r>
      <w:r>
        <w:rPr>
          <w:rFonts w:ascii="Arial" w:hAnsi="Arial" w:cs="Arial"/>
        </w:rPr>
        <w:t xml:space="preserve">The configural model fit </w:t>
      </w:r>
      <w:r w:rsidR="00584327">
        <w:rPr>
          <w:rFonts w:ascii="Arial" w:hAnsi="Arial" w:cs="Arial"/>
        </w:rPr>
        <w:t xml:space="preserve">(Model 2.) </w:t>
      </w:r>
      <w:r>
        <w:rPr>
          <w:rFonts w:ascii="Arial" w:hAnsi="Arial" w:cs="Arial"/>
        </w:rPr>
        <w:t>was found to be acceptable under all model fit criteria.</w:t>
      </w:r>
      <w:r w:rsidR="00584327">
        <w:rPr>
          <w:rFonts w:ascii="Arial" w:hAnsi="Arial" w:cs="Arial"/>
        </w:rPr>
        <w:t xml:space="preserve">  Evaluation of Model 3. against Model 2. revealed no significant difference (</w:t>
      </w:r>
      <w:r w:rsidR="00584327" w:rsidRPr="0024396A">
        <w:rPr>
          <w:rFonts w:ascii="Arial" w:hAnsi="Arial" w:cs="Arial"/>
          <w:lang w:val="en-US"/>
        </w:rPr>
        <w:t>∆</w:t>
      </w:r>
      <w:r w:rsidR="00584327">
        <w:rPr>
          <w:rFonts w:ascii="Arial" w:hAnsi="Arial" w:cs="Arial"/>
        </w:rPr>
        <w:t xml:space="preserve">CFI ≤1) </w:t>
      </w:r>
      <w:r w:rsidR="00584327">
        <w:rPr>
          <w:rFonts w:ascii="Arial" w:hAnsi="Arial" w:cs="Arial"/>
        </w:rPr>
        <w:lastRenderedPageBreak/>
        <w:t xml:space="preserve">thus confirming metric invariance.  Model 4. (scalar invariance) was revealed to </w:t>
      </w:r>
      <w:r w:rsidR="00584327" w:rsidRPr="00D51FB5">
        <w:rPr>
          <w:rFonts w:ascii="Arial" w:hAnsi="Arial" w:cs="Arial"/>
        </w:rPr>
        <w:t>variant compared to model 3 (</w:t>
      </w:r>
      <w:r w:rsidR="00584327" w:rsidRPr="00D51FB5">
        <w:rPr>
          <w:rFonts w:ascii="Arial" w:hAnsi="Arial" w:cs="Arial"/>
          <w:lang w:val="en-US"/>
        </w:rPr>
        <w:t>∆</w:t>
      </w:r>
      <w:r w:rsidR="00584327" w:rsidRPr="00D51FB5">
        <w:rPr>
          <w:rFonts w:ascii="Arial" w:hAnsi="Arial" w:cs="Arial"/>
        </w:rPr>
        <w:t xml:space="preserve">CFI &gt;1). Modification indices suggested BSS-R item-3 </w:t>
      </w:r>
      <w:r w:rsidR="00D51FB5" w:rsidRPr="00D51FB5">
        <w:rPr>
          <w:rFonts w:ascii="Arial" w:hAnsi="Arial" w:cs="Arial"/>
          <w:i/>
        </w:rPr>
        <w:t>‘The delivery room staff encouraged me to make decisions about how I wanted my birth to progress’</w:t>
      </w:r>
      <w:r w:rsidR="00D51FB5" w:rsidRPr="00D51FB5">
        <w:rPr>
          <w:rFonts w:ascii="Arial" w:hAnsi="Arial" w:cs="Arial"/>
        </w:rPr>
        <w:t xml:space="preserve"> </w:t>
      </w:r>
      <w:r w:rsidR="00584327" w:rsidRPr="00D51FB5">
        <w:rPr>
          <w:rFonts w:ascii="Arial" w:hAnsi="Arial" w:cs="Arial"/>
        </w:rPr>
        <w:t>to be variant thus constraints were relaxed for this item to be freely estimated between groups (Model 5.) Comparison with model 3. revealed model 5. to still be variant thus modification indices were further inspected which suggested BSS-R item-1</w:t>
      </w:r>
      <w:r w:rsidR="00A07D34">
        <w:rPr>
          <w:rFonts w:ascii="Arial" w:hAnsi="Arial" w:cs="Arial"/>
        </w:rPr>
        <w:t>.</w:t>
      </w:r>
      <w:r w:rsidR="00D51FB5" w:rsidRPr="00D51FB5">
        <w:rPr>
          <w:rFonts w:ascii="Arial" w:hAnsi="Arial" w:cs="Arial"/>
        </w:rPr>
        <w:t xml:space="preserve"> </w:t>
      </w:r>
      <w:r w:rsidR="00D51FB5" w:rsidRPr="00D51FB5">
        <w:rPr>
          <w:rFonts w:ascii="Arial" w:hAnsi="Arial" w:cs="Arial"/>
          <w:i/>
        </w:rPr>
        <w:t>‘I came through childbirth virtually unscathed’</w:t>
      </w:r>
      <w:r w:rsidR="00D51FB5" w:rsidRPr="00D51FB5">
        <w:rPr>
          <w:rFonts w:ascii="Arial" w:hAnsi="Arial" w:cs="Arial"/>
        </w:rPr>
        <w:t xml:space="preserve"> </w:t>
      </w:r>
      <w:r w:rsidR="00584327" w:rsidRPr="00D51FB5">
        <w:rPr>
          <w:rFonts w:ascii="Arial" w:hAnsi="Arial" w:cs="Arial"/>
        </w:rPr>
        <w:t xml:space="preserve"> to be </w:t>
      </w:r>
      <w:r w:rsidR="00584327">
        <w:rPr>
          <w:rFonts w:ascii="Arial" w:hAnsi="Arial" w:cs="Arial"/>
        </w:rPr>
        <w:t>variant, thus constraints were relaxed on this item also (Model 6.).  Comparison of model 6. with model 3. revealed no significant difference between models (</w:t>
      </w:r>
      <w:r w:rsidR="00584327" w:rsidRPr="0024396A">
        <w:rPr>
          <w:rFonts w:ascii="Arial" w:hAnsi="Arial" w:cs="Arial"/>
          <w:lang w:val="en-US"/>
        </w:rPr>
        <w:t>∆</w:t>
      </w:r>
      <w:r w:rsidR="00584327">
        <w:rPr>
          <w:rFonts w:ascii="Arial" w:hAnsi="Arial" w:cs="Arial"/>
        </w:rPr>
        <w:t>CFI ≤1).</w:t>
      </w:r>
      <w:r w:rsidR="00033774">
        <w:rPr>
          <w:rFonts w:ascii="Arial" w:hAnsi="Arial" w:cs="Arial"/>
        </w:rPr>
        <w:t xml:space="preserve">  Appraisal of </w:t>
      </w:r>
      <w:r w:rsidR="00033774" w:rsidRPr="0024396A">
        <w:rPr>
          <w:rFonts w:ascii="Arial" w:hAnsi="Arial" w:cs="Arial"/>
          <w:lang w:val="en-US"/>
        </w:rPr>
        <w:t>∆</w:t>
      </w:r>
      <w:r w:rsidR="00033774" w:rsidRPr="004D0270">
        <w:sym w:font="Symbol" w:char="F063"/>
      </w:r>
      <w:r w:rsidR="00033774" w:rsidRPr="004D0270">
        <w:rPr>
          <w:vertAlign w:val="superscript"/>
        </w:rPr>
        <w:t>2</w:t>
      </w:r>
      <w:r w:rsidR="00033774">
        <w:rPr>
          <w:vertAlign w:val="superscript"/>
        </w:rPr>
        <w:t xml:space="preserve"> </w:t>
      </w:r>
      <w:r w:rsidR="00033774">
        <w:rPr>
          <w:rFonts w:ascii="Arial" w:hAnsi="Arial" w:cs="Arial"/>
        </w:rPr>
        <w:t xml:space="preserve">model comparison findings were consistent with the </w:t>
      </w:r>
      <w:r w:rsidR="00033774" w:rsidRPr="0024396A">
        <w:rPr>
          <w:rFonts w:ascii="Arial" w:hAnsi="Arial" w:cs="Arial"/>
          <w:lang w:val="en-US"/>
        </w:rPr>
        <w:t>∆</w:t>
      </w:r>
      <w:r w:rsidR="00033774">
        <w:rPr>
          <w:rFonts w:ascii="Arial" w:hAnsi="Arial" w:cs="Arial"/>
        </w:rPr>
        <w:t xml:space="preserve">CFI approach to measurement invariance model determination.  Finally, a hierarchical model postulated by Martin and Hollins (2014) with a higher order factor of experience of childbearing was evaluated as an </w:t>
      </w:r>
      <w:r w:rsidR="00033774" w:rsidRPr="00950F4B">
        <w:rPr>
          <w:rFonts w:ascii="Arial" w:hAnsi="Arial" w:cs="Arial"/>
        </w:rPr>
        <w:t>adaption of model 6 (including the relaxed paramet</w:t>
      </w:r>
      <w:r w:rsidR="001541A4" w:rsidRPr="00950F4B">
        <w:rPr>
          <w:rFonts w:ascii="Arial" w:hAnsi="Arial" w:cs="Arial"/>
        </w:rPr>
        <w:t>er constraints for BSS-R items 3</w:t>
      </w:r>
      <w:r w:rsidR="00A07D34">
        <w:rPr>
          <w:rFonts w:ascii="Arial" w:hAnsi="Arial" w:cs="Arial"/>
        </w:rPr>
        <w:t>.</w:t>
      </w:r>
      <w:r w:rsidR="001541A4" w:rsidRPr="00950F4B">
        <w:rPr>
          <w:rFonts w:ascii="Arial" w:hAnsi="Arial" w:cs="Arial"/>
        </w:rPr>
        <w:t xml:space="preserve"> and 1</w:t>
      </w:r>
      <w:r w:rsidR="00033774" w:rsidRPr="00950F4B">
        <w:rPr>
          <w:rFonts w:ascii="Arial" w:hAnsi="Arial" w:cs="Arial"/>
        </w:rPr>
        <w:t xml:space="preserve">.  This hierarchical model was found to be similar to </w:t>
      </w:r>
      <w:r w:rsidR="00DE7250" w:rsidRPr="00950F4B">
        <w:rPr>
          <w:rFonts w:ascii="Arial" w:hAnsi="Arial" w:cs="Arial"/>
        </w:rPr>
        <w:t>model 6</w:t>
      </w:r>
      <w:r w:rsidR="00E3743B" w:rsidRPr="00950F4B">
        <w:rPr>
          <w:rFonts w:ascii="Arial" w:hAnsi="Arial" w:cs="Arial"/>
        </w:rPr>
        <w:t>. in terms of</w:t>
      </w:r>
      <w:r w:rsidR="00DE7250" w:rsidRPr="00950F4B">
        <w:rPr>
          <w:rFonts w:ascii="Arial" w:hAnsi="Arial" w:cs="Arial"/>
        </w:rPr>
        <w:t xml:space="preserve"> fit characteristics, </w:t>
      </w:r>
      <w:r w:rsidR="00DE7250" w:rsidRPr="00950F4B">
        <w:rPr>
          <w:rFonts w:ascii="Arial" w:hAnsi="Arial" w:cs="Arial"/>
        </w:rPr>
        <w:sym w:font="Symbol" w:char="F063"/>
      </w:r>
      <w:r w:rsidR="00DE7250" w:rsidRPr="00950F4B">
        <w:rPr>
          <w:rFonts w:ascii="Arial" w:hAnsi="Arial" w:cs="Arial"/>
          <w:vertAlign w:val="superscript"/>
        </w:rPr>
        <w:t>2</w:t>
      </w:r>
      <w:r w:rsidR="00DE7250" w:rsidRPr="00950F4B">
        <w:rPr>
          <w:rFonts w:ascii="Arial" w:hAnsi="Arial" w:cs="Arial"/>
          <w:vertAlign w:val="subscript"/>
        </w:rPr>
        <w:t>(df = 75)</w:t>
      </w:r>
      <w:r w:rsidR="00DE7250" w:rsidRPr="00950F4B">
        <w:rPr>
          <w:rFonts w:ascii="Arial" w:hAnsi="Arial" w:cs="Arial"/>
        </w:rPr>
        <w:t xml:space="preserve"> = 142.49</w:t>
      </w:r>
      <w:r w:rsidR="00DE7250" w:rsidRPr="00950F4B">
        <w:rPr>
          <w:rFonts w:ascii="Arial" w:hAnsi="Arial" w:cs="Arial"/>
          <w:spacing w:val="-3"/>
        </w:rPr>
        <w:t>, CFI = 0.934, RMSEA = 0.068 and SRMR = 0.068.</w:t>
      </w:r>
      <w:r w:rsidR="001541A4" w:rsidRPr="00950F4B">
        <w:rPr>
          <w:rFonts w:ascii="Arial" w:hAnsi="Arial" w:cs="Arial"/>
          <w:spacing w:val="-3"/>
        </w:rPr>
        <w:t xml:space="preserve">  Comparison</w:t>
      </w:r>
      <w:r w:rsidR="001541A4">
        <w:rPr>
          <w:rFonts w:ascii="Arial" w:hAnsi="Arial" w:cs="Arial"/>
          <w:spacing w:val="-3"/>
        </w:rPr>
        <w:t xml:space="preserve"> of BSS-R items 3 and 1 between </w:t>
      </w:r>
      <w:r w:rsidR="00D94ECA">
        <w:rPr>
          <w:rFonts w:ascii="Arial" w:hAnsi="Arial" w:cs="Arial"/>
          <w:spacing w:val="-3"/>
        </w:rPr>
        <w:t xml:space="preserve">UK and Greek </w:t>
      </w:r>
      <w:r w:rsidR="001541A4">
        <w:rPr>
          <w:rFonts w:ascii="Arial" w:hAnsi="Arial" w:cs="Arial"/>
          <w:spacing w:val="-3"/>
        </w:rPr>
        <w:t xml:space="preserve">datasets revealed </w:t>
      </w:r>
      <w:r w:rsidR="00737E1B">
        <w:rPr>
          <w:rFonts w:ascii="Arial" w:hAnsi="Arial" w:cs="Arial"/>
          <w:spacing w:val="-3"/>
        </w:rPr>
        <w:t xml:space="preserve">a significantly higher </w:t>
      </w:r>
      <w:r w:rsidR="00D94ECA">
        <w:rPr>
          <w:rFonts w:ascii="Arial" w:hAnsi="Arial" w:cs="Arial"/>
          <w:spacing w:val="-3"/>
        </w:rPr>
        <w:t xml:space="preserve">UK </w:t>
      </w:r>
      <w:r w:rsidR="00737E1B">
        <w:rPr>
          <w:rFonts w:ascii="Arial" w:hAnsi="Arial" w:cs="Arial"/>
          <w:spacing w:val="-3"/>
        </w:rPr>
        <w:t xml:space="preserve">BSS-R </w:t>
      </w:r>
      <w:r w:rsidR="00D94ECA">
        <w:rPr>
          <w:rFonts w:ascii="Arial" w:hAnsi="Arial" w:cs="Arial"/>
          <w:spacing w:val="-3"/>
        </w:rPr>
        <w:t xml:space="preserve">item 3 </w:t>
      </w:r>
      <w:r w:rsidR="00737E1B">
        <w:rPr>
          <w:rFonts w:ascii="Arial" w:hAnsi="Arial" w:cs="Arial"/>
          <w:spacing w:val="-3"/>
        </w:rPr>
        <w:t xml:space="preserve">score, </w:t>
      </w:r>
      <w:r w:rsidR="00737E1B">
        <w:rPr>
          <w:rFonts w:ascii="Arial" w:hAnsi="Arial" w:cs="Arial"/>
          <w:i/>
          <w:spacing w:val="-3"/>
        </w:rPr>
        <w:t>t</w:t>
      </w:r>
      <w:r w:rsidR="00737E1B" w:rsidRPr="00D94ECA">
        <w:rPr>
          <w:rFonts w:ascii="Arial" w:hAnsi="Arial" w:cs="Arial"/>
          <w:spacing w:val="-3"/>
          <w:vertAlign w:val="subscript"/>
        </w:rPr>
        <w:t>(</w:t>
      </w:r>
      <w:r w:rsidR="00D94ECA" w:rsidRPr="00D94ECA">
        <w:rPr>
          <w:rFonts w:ascii="Arial" w:hAnsi="Arial" w:cs="Arial"/>
          <w:spacing w:val="-3"/>
          <w:vertAlign w:val="subscript"/>
        </w:rPr>
        <w:t xml:space="preserve">388) </w:t>
      </w:r>
      <w:r w:rsidR="00D94ECA">
        <w:rPr>
          <w:rFonts w:ascii="Arial" w:hAnsi="Arial" w:cs="Arial"/>
          <w:spacing w:val="-3"/>
        </w:rPr>
        <w:t xml:space="preserve">= 7.35 (mean difference = 0.77) and a significantly lower UK BSS-R item 1 score, </w:t>
      </w:r>
      <w:r w:rsidR="00D94ECA">
        <w:rPr>
          <w:rFonts w:ascii="Arial" w:hAnsi="Arial" w:cs="Arial"/>
          <w:i/>
          <w:spacing w:val="-3"/>
        </w:rPr>
        <w:t>t</w:t>
      </w:r>
      <w:r w:rsidR="00D94ECA" w:rsidRPr="00D94ECA">
        <w:rPr>
          <w:rFonts w:ascii="Arial" w:hAnsi="Arial" w:cs="Arial"/>
          <w:spacing w:val="-3"/>
          <w:vertAlign w:val="subscript"/>
        </w:rPr>
        <w:t xml:space="preserve">(388) </w:t>
      </w:r>
      <w:r w:rsidR="00D94ECA">
        <w:rPr>
          <w:rFonts w:ascii="Arial" w:hAnsi="Arial" w:cs="Arial"/>
          <w:spacing w:val="-3"/>
        </w:rPr>
        <w:t>= 4.10 (mean difference = 0.46).</w:t>
      </w:r>
    </w:p>
    <w:p w:rsidR="00F27184" w:rsidRDefault="00F27184" w:rsidP="00F27184">
      <w:pPr>
        <w:pStyle w:val="Heading2"/>
        <w:spacing w:before="0" w:after="0"/>
        <w:rPr>
          <w:sz w:val="24"/>
          <w:szCs w:val="24"/>
        </w:rPr>
      </w:pPr>
    </w:p>
    <w:p w:rsidR="00AD40B9" w:rsidRPr="00D41C66" w:rsidRDefault="00E74D59" w:rsidP="00E51673">
      <w:pPr>
        <w:spacing w:line="360" w:lineRule="auto"/>
        <w:jc w:val="center"/>
        <w:rPr>
          <w:rFonts w:ascii="Arial" w:hAnsi="Arial" w:cs="Arial"/>
          <w:spacing w:val="-3"/>
        </w:rPr>
      </w:pPr>
      <w:r w:rsidRPr="00950F4B">
        <w:rPr>
          <w:rFonts w:ascii="Arial" w:hAnsi="Arial" w:cs="Arial"/>
          <w:spacing w:val="-3"/>
        </w:rPr>
        <w:t>TABLE 1</w:t>
      </w:r>
      <w:r w:rsidR="008B47C2" w:rsidRPr="00950F4B">
        <w:rPr>
          <w:rFonts w:ascii="Arial" w:hAnsi="Arial" w:cs="Arial"/>
          <w:spacing w:val="-3"/>
        </w:rPr>
        <w:t>.</w:t>
      </w:r>
      <w:r w:rsidR="008B47C2">
        <w:rPr>
          <w:rFonts w:ascii="Arial" w:hAnsi="Arial" w:cs="Arial"/>
          <w:spacing w:val="-3"/>
        </w:rPr>
        <w:t xml:space="preserve"> ABOUT HERE</w:t>
      </w:r>
    </w:p>
    <w:p w:rsidR="00E74D59" w:rsidRDefault="00E74D59" w:rsidP="00D55436">
      <w:pPr>
        <w:spacing w:line="480" w:lineRule="auto"/>
        <w:jc w:val="both"/>
        <w:rPr>
          <w:rFonts w:ascii="Arial" w:hAnsi="Arial" w:cs="Arial"/>
          <w:b/>
        </w:rPr>
      </w:pPr>
    </w:p>
    <w:p w:rsidR="00816950" w:rsidRPr="00D41C66" w:rsidRDefault="00816950" w:rsidP="00732E02">
      <w:pPr>
        <w:spacing w:line="480" w:lineRule="auto"/>
        <w:rPr>
          <w:rFonts w:ascii="Arial" w:hAnsi="Arial" w:cs="Arial"/>
          <w:b/>
        </w:rPr>
      </w:pPr>
      <w:r w:rsidRPr="00D41C66">
        <w:rPr>
          <w:rFonts w:ascii="Arial" w:hAnsi="Arial" w:cs="Arial"/>
          <w:b/>
        </w:rPr>
        <w:t>Discussion</w:t>
      </w:r>
    </w:p>
    <w:p w:rsidR="00AB794A" w:rsidRDefault="005839C6" w:rsidP="00DC29E8">
      <w:pPr>
        <w:spacing w:line="480" w:lineRule="auto"/>
        <w:rPr>
          <w:rFonts w:ascii="Arial" w:hAnsi="Arial" w:cs="Arial"/>
        </w:rPr>
      </w:pPr>
      <w:r>
        <w:rPr>
          <w:rFonts w:ascii="Arial" w:hAnsi="Arial" w:cs="Arial"/>
        </w:rPr>
        <w:t xml:space="preserve">The findings from this secondary analysis offers compelling additional evidence for the transferability of the domains and structure of the original UK English-language version of the BSS-R to the Greek-language version by the appraisal of </w:t>
      </w:r>
      <w:r>
        <w:rPr>
          <w:rFonts w:ascii="Arial" w:hAnsi="Arial" w:cs="Arial"/>
        </w:rPr>
        <w:lastRenderedPageBreak/>
        <w:t>measurement equivalence characteristics between the two datasets.  Comparison of the measurement invariance characteristics of the two datasets revealed support for partial scalar invariance.  The observation of good fit for the configural model and metric invariance between groups indicates that the conceptual meaning of the BSS-R domains as well as the hypothesised tri-dimensional structure of the measure is equivalent between the two versions</w:t>
      </w:r>
      <w:r w:rsidR="00AA109B">
        <w:rPr>
          <w:rFonts w:ascii="Arial" w:hAnsi="Arial" w:cs="Arial"/>
        </w:rPr>
        <w:t xml:space="preserve"> (Kline, 2005; Vandenberg and Lance, 2000</w:t>
      </w:r>
      <w:r>
        <w:rPr>
          <w:rFonts w:ascii="Arial" w:hAnsi="Arial" w:cs="Arial"/>
        </w:rPr>
        <w:t xml:space="preserve">).  </w:t>
      </w:r>
      <w:r w:rsidR="000D4005">
        <w:rPr>
          <w:rFonts w:ascii="Arial" w:hAnsi="Arial" w:cs="Arial"/>
        </w:rPr>
        <w:t>Moreover, the observation of a more stringent model supporting partial scalar invariance (80% of items invariant at scalar model level),</w:t>
      </w:r>
      <w:r w:rsidR="008F51C9">
        <w:rPr>
          <w:rFonts w:ascii="Arial" w:hAnsi="Arial" w:cs="Arial"/>
        </w:rPr>
        <w:t xml:space="preserve"> is highly indicative of interpretation of differences/similarities between these two groups in terms of mean scores is fundamentally representative of true differences/similarities in the latent traits being assessed </w:t>
      </w:r>
      <w:r w:rsidR="00AB794A">
        <w:rPr>
          <w:rFonts w:ascii="Arial" w:hAnsi="Arial" w:cs="Arial"/>
        </w:rPr>
        <w:t xml:space="preserve">(Brown, 2015; Byrne et al., 1989) </w:t>
      </w:r>
      <w:r w:rsidR="008F51C9">
        <w:rPr>
          <w:rFonts w:ascii="Arial" w:hAnsi="Arial" w:cs="Arial"/>
        </w:rPr>
        <w:t>rather than measurement error associated with the translation of the instrument or a hitherto unknown characteristic of the participant population recruited for the Greek translation.</w:t>
      </w:r>
    </w:p>
    <w:p w:rsidR="00AB794A" w:rsidRDefault="00AB794A" w:rsidP="00DC29E8">
      <w:pPr>
        <w:spacing w:line="480" w:lineRule="auto"/>
        <w:rPr>
          <w:rFonts w:ascii="Arial" w:hAnsi="Arial" w:cs="Arial"/>
        </w:rPr>
      </w:pPr>
    </w:p>
    <w:p w:rsidR="005839C6" w:rsidRDefault="00AB794A" w:rsidP="000A6432">
      <w:pPr>
        <w:autoSpaceDE w:val="0"/>
        <w:autoSpaceDN w:val="0"/>
        <w:adjustRightInd w:val="0"/>
        <w:spacing w:line="480" w:lineRule="auto"/>
        <w:rPr>
          <w:rFonts w:ascii="Arial" w:hAnsi="Arial" w:cs="Arial"/>
        </w:rPr>
      </w:pPr>
      <w:r>
        <w:rPr>
          <w:rFonts w:ascii="Arial" w:hAnsi="Arial" w:cs="Arial"/>
        </w:rPr>
        <w:t xml:space="preserve">A remaining question concerns the two non-invariant items BSS-R item 3. </w:t>
      </w:r>
      <w:r w:rsidRPr="00D51FB5">
        <w:rPr>
          <w:rFonts w:ascii="Arial" w:hAnsi="Arial" w:cs="Arial"/>
          <w:i/>
        </w:rPr>
        <w:t>‘The delivery room staff encouraged me to make decisions about how I wanted my birth to progress’</w:t>
      </w:r>
      <w:r>
        <w:rPr>
          <w:rFonts w:ascii="Arial" w:hAnsi="Arial" w:cs="Arial"/>
        </w:rPr>
        <w:t xml:space="preserve"> and BSS-R item 1. </w:t>
      </w:r>
      <w:r>
        <w:rPr>
          <w:rFonts w:ascii="Arial" w:hAnsi="Arial" w:cs="Arial"/>
          <w:i/>
        </w:rPr>
        <w:t>‘</w:t>
      </w:r>
      <w:r w:rsidRPr="00D51FB5">
        <w:rPr>
          <w:rFonts w:ascii="Arial" w:hAnsi="Arial" w:cs="Arial"/>
          <w:i/>
        </w:rPr>
        <w:t>I came through childbirth virtually unscathed’</w:t>
      </w:r>
      <w:r>
        <w:rPr>
          <w:rFonts w:ascii="Arial" w:hAnsi="Arial" w:cs="Arial"/>
        </w:rPr>
        <w:t xml:space="preserve">.  Since partial invariance is required to allow scores to be meaningfully compared, these two non-invariant items are of interest in relation to potential mechanisms of invariance in contrast to being a source of measurement confound.  Millsap (1998) considered the </w:t>
      </w:r>
      <w:r w:rsidR="00AA4B05">
        <w:rPr>
          <w:rFonts w:ascii="Arial" w:hAnsi="Arial" w:cs="Arial"/>
        </w:rPr>
        <w:t>impact of non-invariance on item intercepts in depth and drew the conclusion that non-invariance of items at the intercept level may be indicative of true score differences rather than intrinsic and systematic measurement error.</w:t>
      </w:r>
      <w:r w:rsidR="00472A8D">
        <w:rPr>
          <w:rFonts w:ascii="Arial" w:hAnsi="Arial" w:cs="Arial"/>
        </w:rPr>
        <w:t xml:space="preserve">  Looking specifically at these two items in</w:t>
      </w:r>
      <w:r w:rsidR="001541A4">
        <w:rPr>
          <w:rFonts w:ascii="Arial" w:hAnsi="Arial" w:cs="Arial"/>
        </w:rPr>
        <w:t xml:space="preserve"> relation to </w:t>
      </w:r>
      <w:r w:rsidR="002704D7">
        <w:rPr>
          <w:rFonts w:ascii="Arial" w:hAnsi="Arial" w:cs="Arial"/>
        </w:rPr>
        <w:t>the original datasets,</w:t>
      </w:r>
      <w:r w:rsidR="003B1FC3">
        <w:rPr>
          <w:rFonts w:ascii="Arial" w:hAnsi="Arial" w:cs="Arial"/>
        </w:rPr>
        <w:t xml:space="preserve"> it could be conjectured that the greater degree of birth satisfaction evidenced by BSS-R item 3. </w:t>
      </w:r>
      <w:r w:rsidR="003B1FC3">
        <w:rPr>
          <w:rFonts w:ascii="Arial" w:hAnsi="Arial" w:cs="Arial"/>
        </w:rPr>
        <w:lastRenderedPageBreak/>
        <w:t>may reflect aspects of the UK health economy that have attempted to place women at the centre of the birth experience for over 30 years since the landmark Changing Childbirth policy document (1993).</w:t>
      </w:r>
      <w:r w:rsidR="002704D7">
        <w:rPr>
          <w:rFonts w:ascii="Arial" w:hAnsi="Arial" w:cs="Arial"/>
        </w:rPr>
        <w:t xml:space="preserve">  Conversely, scrutiny of the summary tables from Hollins Martin and Martin (2014) and Vard</w:t>
      </w:r>
      <w:r w:rsidR="001A2E13">
        <w:rPr>
          <w:rFonts w:ascii="Arial" w:hAnsi="Arial" w:cs="Arial"/>
        </w:rPr>
        <w:t>avaki et al. (2015) reveals a</w:t>
      </w:r>
      <w:r w:rsidR="002704D7">
        <w:rPr>
          <w:rFonts w:ascii="Arial" w:hAnsi="Arial" w:cs="Arial"/>
        </w:rPr>
        <w:t xml:space="preserve"> higher comparative percentage of normal vaginal deliveries in the Greek study, thus this may influence responses on BSS-R item 1. due to the lower rate of interventions such </w:t>
      </w:r>
      <w:r w:rsidR="007E5199">
        <w:rPr>
          <w:rFonts w:ascii="Arial" w:hAnsi="Arial" w:cs="Arial"/>
        </w:rPr>
        <w:t xml:space="preserve">as </w:t>
      </w:r>
      <w:r w:rsidR="007E5199" w:rsidRPr="00732E02">
        <w:rPr>
          <w:rFonts w:ascii="Arial" w:hAnsi="Arial" w:cs="Arial"/>
        </w:rPr>
        <w:t>forceps, v</w:t>
      </w:r>
      <w:r w:rsidR="002704D7" w:rsidRPr="00732E02">
        <w:rPr>
          <w:rFonts w:ascii="Arial" w:hAnsi="Arial" w:cs="Arial"/>
        </w:rPr>
        <w:t>entouse or Ceas</w:t>
      </w:r>
      <w:r w:rsidR="007E5199" w:rsidRPr="00732E02">
        <w:rPr>
          <w:rFonts w:ascii="Arial" w:hAnsi="Arial" w:cs="Arial"/>
        </w:rPr>
        <w:t>a</w:t>
      </w:r>
      <w:r w:rsidR="002704D7" w:rsidRPr="00732E02">
        <w:rPr>
          <w:rFonts w:ascii="Arial" w:hAnsi="Arial" w:cs="Arial"/>
        </w:rPr>
        <w:t>rian section</w:t>
      </w:r>
      <w:r w:rsidR="00915BDB" w:rsidRPr="00732E02">
        <w:rPr>
          <w:rFonts w:ascii="Arial" w:hAnsi="Arial" w:cs="Arial"/>
        </w:rPr>
        <w:t>, thus resulting in a higher mean score on this item</w:t>
      </w:r>
      <w:r w:rsidR="002704D7" w:rsidRPr="00732E02">
        <w:rPr>
          <w:rFonts w:ascii="Arial" w:hAnsi="Arial" w:cs="Arial"/>
        </w:rPr>
        <w:t>.</w:t>
      </w:r>
      <w:r w:rsidR="007B6C86" w:rsidRPr="00732E02">
        <w:rPr>
          <w:rFonts w:ascii="Arial" w:hAnsi="Arial" w:cs="Arial"/>
        </w:rPr>
        <w:t xml:space="preserve">  A limitation of the current investigation concerns sample size.  Since the investigation utilised two existing datasets a sample size calculation was not performed.  It is acknowledged that the sample sizes were modest for SEM a</w:t>
      </w:r>
      <w:r w:rsidR="00575E96" w:rsidRPr="00732E02">
        <w:rPr>
          <w:rFonts w:ascii="Arial" w:hAnsi="Arial" w:cs="Arial"/>
        </w:rPr>
        <w:t>pproaches to data analysis (Kline, 2000) and ideally, primary studies should consider sample size estimations for SEM at the study design stage.</w:t>
      </w:r>
      <w:r w:rsidR="000A6432" w:rsidRPr="00732E02">
        <w:rPr>
          <w:rFonts w:ascii="Arial" w:hAnsi="Arial" w:cs="Arial"/>
        </w:rPr>
        <w:t xml:space="preserve">  A further limitation </w:t>
      </w:r>
      <w:r w:rsidR="000A6432" w:rsidRPr="00732E02">
        <w:rPr>
          <w:rFonts w:ascii="Arial" w:hAnsi="Arial" w:cs="Arial"/>
          <w:color w:val="000000" w:themeColor="text1"/>
        </w:rPr>
        <w:t>was that just two versions of the scale were evaluated.  It is credible to consider further evaluation of the invariance characteristics of the BSS-R across versions as further translation and validation studies are conducted, for example, the Turkish language version of the BSS has recently been published revealing excellent validity (</w:t>
      </w:r>
      <w:r w:rsidR="000A6432" w:rsidRPr="00732E02">
        <w:rPr>
          <w:rFonts w:ascii="Arial" w:hAnsi="Arial" w:cs="Arial"/>
          <w:color w:val="000000" w:themeColor="text1"/>
          <w:lang w:eastAsia="en-GB"/>
        </w:rPr>
        <w:t>Cetin, Sezer and Merih, 2015).  However, invariance evaluation would be required to determine the equivalence of this new version of the instrument and the original UK, and indeed other validated versions if meaningful comparisons were to be made.</w:t>
      </w:r>
      <w:r w:rsidR="000A6432" w:rsidRPr="000A6432">
        <w:rPr>
          <w:rFonts w:ascii="Segoe UI" w:hAnsi="Segoe UI" w:cs="Segoe UI"/>
          <w:color w:val="000000" w:themeColor="text1"/>
          <w:sz w:val="18"/>
          <w:szCs w:val="18"/>
          <w:lang w:eastAsia="en-GB"/>
        </w:rPr>
        <w:t xml:space="preserve"> </w:t>
      </w:r>
      <w:r w:rsidR="000A6432" w:rsidRPr="000A6432">
        <w:rPr>
          <w:rFonts w:ascii="Arial" w:hAnsi="Arial" w:cs="Arial"/>
          <w:color w:val="000000" w:themeColor="text1"/>
        </w:rPr>
        <w:t xml:space="preserve"> </w:t>
      </w:r>
      <w:r w:rsidR="003B1FC3">
        <w:rPr>
          <w:rFonts w:ascii="Arial" w:hAnsi="Arial" w:cs="Arial"/>
        </w:rPr>
        <w:t xml:space="preserve">     </w:t>
      </w:r>
      <w:r w:rsidR="001541A4">
        <w:rPr>
          <w:rFonts w:ascii="Arial" w:hAnsi="Arial" w:cs="Arial"/>
        </w:rPr>
        <w:t xml:space="preserve"> </w:t>
      </w:r>
      <w:r>
        <w:rPr>
          <w:rFonts w:ascii="Arial" w:hAnsi="Arial" w:cs="Arial"/>
        </w:rPr>
        <w:t xml:space="preserve">       </w:t>
      </w:r>
      <w:r w:rsidRPr="00D51FB5">
        <w:rPr>
          <w:rFonts w:ascii="Arial" w:hAnsi="Arial" w:cs="Arial"/>
        </w:rPr>
        <w:t xml:space="preserve"> </w:t>
      </w:r>
      <w:r w:rsidR="005839C6">
        <w:rPr>
          <w:rFonts w:ascii="Arial" w:hAnsi="Arial" w:cs="Arial"/>
        </w:rPr>
        <w:t xml:space="preserve">                </w:t>
      </w:r>
    </w:p>
    <w:p w:rsidR="002C77D5" w:rsidRDefault="002C77D5" w:rsidP="006E3090">
      <w:pPr>
        <w:spacing w:line="480" w:lineRule="auto"/>
        <w:jc w:val="center"/>
        <w:rPr>
          <w:rFonts w:ascii="Arial" w:hAnsi="Arial" w:cs="Arial"/>
          <w:b/>
        </w:rPr>
      </w:pPr>
    </w:p>
    <w:p w:rsidR="00817ED6" w:rsidRPr="00A53637" w:rsidRDefault="00817ED6" w:rsidP="00732E02">
      <w:pPr>
        <w:spacing w:line="480" w:lineRule="auto"/>
        <w:rPr>
          <w:rFonts w:ascii="Arial" w:hAnsi="Arial" w:cs="Arial"/>
          <w:b/>
        </w:rPr>
      </w:pPr>
      <w:r w:rsidRPr="00A53637">
        <w:rPr>
          <w:rFonts w:ascii="Arial" w:hAnsi="Arial" w:cs="Arial"/>
          <w:b/>
        </w:rPr>
        <w:t>Conclusion</w:t>
      </w:r>
    </w:p>
    <w:p w:rsidR="008806E8" w:rsidRDefault="008806E8" w:rsidP="008806E8">
      <w:pPr>
        <w:spacing w:line="480" w:lineRule="auto"/>
        <w:rPr>
          <w:rFonts w:ascii="Arial" w:hAnsi="Arial" w:cs="Arial"/>
        </w:rPr>
      </w:pPr>
      <w:r>
        <w:rPr>
          <w:rFonts w:ascii="Arial" w:hAnsi="Arial" w:cs="Arial"/>
        </w:rPr>
        <w:t xml:space="preserve">This secondary analysis represents the first study to investigate empirically, the equivalence of the alternate versions of BSS-R through a robust measurement invariance approach.  Given the importance of the birth satisfaction and the </w:t>
      </w:r>
      <w:r>
        <w:rPr>
          <w:rFonts w:ascii="Arial" w:hAnsi="Arial" w:cs="Arial"/>
        </w:rPr>
        <w:lastRenderedPageBreak/>
        <w:t xml:space="preserve">increasing use of the BSS-R Internationally, the current findings foster added confidence in the conceptual and measurement utility of this brief measure and the potential value of the tool for comparative studies.     </w:t>
      </w:r>
    </w:p>
    <w:p w:rsidR="00DD7B1A" w:rsidRPr="00F05C75" w:rsidRDefault="00DD7B1A" w:rsidP="00DD7B1A">
      <w:pPr>
        <w:rPr>
          <w:rFonts w:ascii="Arial" w:hAnsi="Arial" w:cs="Arial"/>
          <w:b/>
        </w:rPr>
      </w:pPr>
    </w:p>
    <w:p w:rsidR="0057659C" w:rsidRPr="00F05C75" w:rsidRDefault="0057659C" w:rsidP="002370EF">
      <w:pPr>
        <w:spacing w:line="360" w:lineRule="auto"/>
        <w:rPr>
          <w:rFonts w:ascii="Arial" w:hAnsi="Arial" w:cs="Arial"/>
          <w:b/>
        </w:rPr>
      </w:pPr>
    </w:p>
    <w:p w:rsidR="00215357" w:rsidRPr="00732E02" w:rsidRDefault="00215357" w:rsidP="00AF578A">
      <w:pPr>
        <w:spacing w:line="480" w:lineRule="auto"/>
        <w:rPr>
          <w:rFonts w:ascii="Arial" w:hAnsi="Arial" w:cs="Arial"/>
          <w:b/>
        </w:rPr>
      </w:pPr>
      <w:r w:rsidRPr="00732E02">
        <w:rPr>
          <w:rFonts w:ascii="Arial" w:hAnsi="Arial" w:cs="Arial"/>
          <w:b/>
        </w:rPr>
        <w:t>Acknowledgements</w:t>
      </w:r>
    </w:p>
    <w:p w:rsidR="00D24AD2" w:rsidRDefault="00215357" w:rsidP="00AF578A">
      <w:pPr>
        <w:spacing w:line="480" w:lineRule="auto"/>
        <w:rPr>
          <w:rFonts w:ascii="Arial" w:hAnsi="Arial" w:cs="Arial"/>
          <w:b/>
        </w:rPr>
      </w:pPr>
      <w:r w:rsidRPr="00732E02">
        <w:rPr>
          <w:rFonts w:ascii="Arial" w:hAnsi="Arial" w:cs="Arial"/>
        </w:rPr>
        <w:t xml:space="preserve">We would like to </w:t>
      </w:r>
      <w:r w:rsidR="00A34803" w:rsidRPr="00732E02">
        <w:rPr>
          <w:rFonts w:ascii="Arial" w:hAnsi="Arial" w:cs="Arial"/>
        </w:rPr>
        <w:t>thank the two anonymous reviewers for their expert insights and extremely helpful advice, comments and suggestions on an earlier version of this manuscript.</w:t>
      </w:r>
    </w:p>
    <w:p w:rsidR="00D24AD2" w:rsidRDefault="00D24AD2" w:rsidP="002370EF">
      <w:pPr>
        <w:spacing w:line="360" w:lineRule="auto"/>
        <w:rPr>
          <w:rFonts w:ascii="Arial" w:hAnsi="Arial" w:cs="Arial"/>
          <w:b/>
        </w:rPr>
      </w:pPr>
    </w:p>
    <w:p w:rsidR="00BD6F2D" w:rsidRDefault="00BD6F2D">
      <w:pPr>
        <w:rPr>
          <w:rFonts w:ascii="Arial" w:hAnsi="Arial" w:cs="Arial"/>
          <w:b/>
        </w:rPr>
      </w:pPr>
      <w:r>
        <w:rPr>
          <w:rFonts w:ascii="Arial" w:hAnsi="Arial" w:cs="Arial"/>
          <w:b/>
        </w:rPr>
        <w:br w:type="page"/>
      </w:r>
    </w:p>
    <w:p w:rsidR="00AB6C06" w:rsidRDefault="00C53298" w:rsidP="00732E02">
      <w:pPr>
        <w:rPr>
          <w:rFonts w:ascii="Arial" w:hAnsi="Arial" w:cs="Arial"/>
          <w:b/>
        </w:rPr>
      </w:pPr>
      <w:r>
        <w:rPr>
          <w:rFonts w:ascii="Arial" w:hAnsi="Arial" w:cs="Arial"/>
          <w:b/>
        </w:rPr>
        <w:lastRenderedPageBreak/>
        <w:t>References</w:t>
      </w:r>
    </w:p>
    <w:p w:rsidR="003B262B" w:rsidRDefault="003B262B" w:rsidP="001557A8">
      <w:pPr>
        <w:jc w:val="center"/>
        <w:rPr>
          <w:rFonts w:ascii="Arial" w:hAnsi="Arial" w:cs="Arial"/>
          <w:b/>
        </w:rPr>
      </w:pP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sidRPr="003C1B84">
        <w:rPr>
          <w:rFonts w:ascii="Arial" w:hAnsi="Arial" w:cs="Arial"/>
        </w:rPr>
        <w:t xml:space="preserve">Barbosa-Leiker, C., Fleming, S., Hollins Martin, C. J., &amp; Martin, C. R. (2015). Psychometric properties of the Birth Satisfaction Scale-Revised (BSS-R) for US mothers. </w:t>
      </w:r>
      <w:r w:rsidRPr="003C1B84">
        <w:rPr>
          <w:rFonts w:ascii="Arial" w:hAnsi="Arial" w:cs="Arial"/>
          <w:i/>
          <w:iCs/>
        </w:rPr>
        <w:t>Journal of Reproductive and Infant Psychology, 33</w:t>
      </w:r>
      <w:r w:rsidRPr="003C1B84">
        <w:rPr>
          <w:rFonts w:ascii="Arial" w:hAnsi="Arial" w:cs="Arial"/>
        </w:rPr>
        <w:t>(5), 504-511.</w:t>
      </w: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sidRPr="003C1B84">
        <w:rPr>
          <w:rFonts w:ascii="Arial" w:hAnsi="Arial" w:cs="Arial"/>
        </w:rPr>
        <w:t xml:space="preserve">Belanger-Levesque, M. N., Pasquier, M., Roy-Matton, N., Blouin, S., &amp; Pasquier, J. C. (2014). Maternal and paternal satisfaction in the delivery room: a cross-sectional comparative study. </w:t>
      </w:r>
      <w:r w:rsidRPr="003C1B84">
        <w:rPr>
          <w:rFonts w:ascii="Arial" w:hAnsi="Arial" w:cs="Arial"/>
          <w:i/>
          <w:iCs/>
        </w:rPr>
        <w:t>BMJ Open, 4</w:t>
      </w:r>
      <w:r w:rsidRPr="003C1B84">
        <w:rPr>
          <w:rFonts w:ascii="Arial" w:hAnsi="Arial" w:cs="Arial"/>
        </w:rPr>
        <w:t>(2), e004013-e004013. doi: 10.1136/bmjopen-2013-004013</w:t>
      </w: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sidRPr="003C1B84">
        <w:rPr>
          <w:rFonts w:ascii="Arial" w:hAnsi="Arial" w:cs="Arial"/>
        </w:rPr>
        <w:t xml:space="preserve">Bentler, P. M. (1990). Comparative fit indexes in structural models. </w:t>
      </w:r>
      <w:r w:rsidRPr="003C1B84">
        <w:rPr>
          <w:rFonts w:ascii="Arial" w:hAnsi="Arial" w:cs="Arial"/>
          <w:i/>
          <w:iCs/>
        </w:rPr>
        <w:t>Psychol</w:t>
      </w:r>
      <w:r>
        <w:rPr>
          <w:rFonts w:ascii="Arial" w:hAnsi="Arial" w:cs="Arial"/>
          <w:i/>
          <w:iCs/>
        </w:rPr>
        <w:t>ogical</w:t>
      </w:r>
      <w:r w:rsidRPr="003C1B84">
        <w:rPr>
          <w:rFonts w:ascii="Arial" w:hAnsi="Arial" w:cs="Arial"/>
          <w:i/>
          <w:iCs/>
        </w:rPr>
        <w:t xml:space="preserve"> Bull</w:t>
      </w:r>
      <w:r>
        <w:rPr>
          <w:rFonts w:ascii="Arial" w:hAnsi="Arial" w:cs="Arial"/>
          <w:i/>
          <w:iCs/>
        </w:rPr>
        <w:t>etin</w:t>
      </w:r>
      <w:r w:rsidRPr="003C1B84">
        <w:rPr>
          <w:rFonts w:ascii="Arial" w:hAnsi="Arial" w:cs="Arial"/>
          <w:i/>
          <w:iCs/>
        </w:rPr>
        <w:t>, 107</w:t>
      </w:r>
      <w:r w:rsidRPr="003C1B84">
        <w:rPr>
          <w:rFonts w:ascii="Arial" w:hAnsi="Arial" w:cs="Arial"/>
        </w:rPr>
        <w:t>(2), 238-246</w:t>
      </w:r>
      <w:r>
        <w:rPr>
          <w:rFonts w:ascii="Arial" w:hAnsi="Arial" w:cs="Arial"/>
        </w:rPr>
        <w:t>.</w:t>
      </w: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sidRPr="003C1B84">
        <w:rPr>
          <w:rFonts w:ascii="Arial" w:hAnsi="Arial" w:cs="Arial"/>
        </w:rPr>
        <w:t xml:space="preserve">Bentler, P. M., &amp; Bonett, D. G. (1980). Significance tests and goodness of fit in the evaluation of covariance structures. </w:t>
      </w:r>
      <w:r w:rsidRPr="003C1B84">
        <w:rPr>
          <w:rFonts w:ascii="Arial" w:hAnsi="Arial" w:cs="Arial"/>
          <w:i/>
          <w:iCs/>
        </w:rPr>
        <w:t>Psychological Bulletin, 88</w:t>
      </w:r>
      <w:r w:rsidRPr="003C1B84">
        <w:rPr>
          <w:rFonts w:ascii="Arial" w:hAnsi="Arial" w:cs="Arial"/>
        </w:rPr>
        <w:t>, 588-606</w:t>
      </w:r>
      <w:r>
        <w:rPr>
          <w:rFonts w:ascii="Arial" w:hAnsi="Arial" w:cs="Arial"/>
        </w:rPr>
        <w:t>.</w:t>
      </w: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sidRPr="003C1B84">
        <w:rPr>
          <w:rFonts w:ascii="Arial" w:hAnsi="Arial" w:cs="Arial"/>
        </w:rPr>
        <w:t xml:space="preserve">Bollen, K. A. (1989). A new incremental fit index for general structural equation models. </w:t>
      </w:r>
      <w:r w:rsidRPr="003C1B84">
        <w:rPr>
          <w:rFonts w:ascii="Arial" w:hAnsi="Arial" w:cs="Arial"/>
          <w:i/>
          <w:iCs/>
        </w:rPr>
        <w:t>Sociological Methods and Research, 17</w:t>
      </w:r>
      <w:r w:rsidRPr="003C1B84">
        <w:rPr>
          <w:rFonts w:ascii="Arial" w:hAnsi="Arial" w:cs="Arial"/>
        </w:rPr>
        <w:t>, 303-316</w:t>
      </w:r>
      <w:r>
        <w:rPr>
          <w:rFonts w:ascii="Arial" w:hAnsi="Arial" w:cs="Arial"/>
        </w:rPr>
        <w:t>.</w:t>
      </w: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sidRPr="003C1B84">
        <w:rPr>
          <w:rFonts w:ascii="Arial" w:hAnsi="Arial" w:cs="Arial"/>
        </w:rPr>
        <w:t xml:space="preserve">Brown, T. (2015). </w:t>
      </w:r>
      <w:r w:rsidRPr="003C1B84">
        <w:rPr>
          <w:rFonts w:ascii="Arial" w:hAnsi="Arial" w:cs="Arial"/>
          <w:i/>
          <w:iCs/>
        </w:rPr>
        <w:t>Confirmatory Factor Analysis for Applied Research</w:t>
      </w:r>
      <w:r>
        <w:rPr>
          <w:rFonts w:ascii="Arial" w:hAnsi="Arial" w:cs="Arial"/>
        </w:rPr>
        <w:t xml:space="preserve"> </w:t>
      </w:r>
      <w:r w:rsidRPr="003C1B84">
        <w:rPr>
          <w:rFonts w:ascii="Arial" w:hAnsi="Arial" w:cs="Arial"/>
        </w:rPr>
        <w:t>(2nd ed.). New York: Guilford Press.</w:t>
      </w: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sidRPr="003C1B84">
        <w:rPr>
          <w:rFonts w:ascii="Arial" w:hAnsi="Arial" w:cs="Arial"/>
        </w:rPr>
        <w:t xml:space="preserve">Browne, M. W., &amp; Cudeck, R. (1993). Alternate ways of assessing model fit. In K. A. Bollen &amp; J. S. Long (Eds.), </w:t>
      </w:r>
      <w:r w:rsidRPr="003C1B84">
        <w:rPr>
          <w:rFonts w:ascii="Arial" w:hAnsi="Arial" w:cs="Arial"/>
          <w:i/>
          <w:iCs/>
        </w:rPr>
        <w:t>Testing Structural Equation Models</w:t>
      </w:r>
      <w:r w:rsidRPr="003C1B84">
        <w:rPr>
          <w:rFonts w:ascii="Arial" w:hAnsi="Arial" w:cs="Arial"/>
        </w:rPr>
        <w:t>.</w:t>
      </w: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sidRPr="003C1B84">
        <w:rPr>
          <w:rFonts w:ascii="Arial" w:hAnsi="Arial" w:cs="Arial"/>
        </w:rPr>
        <w:t xml:space="preserve">Byrne, B. M. (2010). </w:t>
      </w:r>
      <w:r w:rsidRPr="003C1B84">
        <w:rPr>
          <w:rFonts w:ascii="Arial" w:hAnsi="Arial" w:cs="Arial"/>
          <w:i/>
          <w:iCs/>
        </w:rPr>
        <w:t>Structural Equation Modeling with AMOS: Basic Concepts, Applications and Programming</w:t>
      </w:r>
      <w:r>
        <w:rPr>
          <w:rFonts w:ascii="Arial" w:hAnsi="Arial" w:cs="Arial"/>
        </w:rPr>
        <w:t xml:space="preserve"> </w:t>
      </w:r>
      <w:r w:rsidRPr="003C1B84">
        <w:rPr>
          <w:rFonts w:ascii="Arial" w:hAnsi="Arial" w:cs="Arial"/>
        </w:rPr>
        <w:t>(2nd ed.). New York: Routledge/Taylor and Francis Group.</w:t>
      </w:r>
    </w:p>
    <w:p w:rsidR="0079323C" w:rsidRDefault="0079323C" w:rsidP="0079323C">
      <w:pPr>
        <w:widowControl w:val="0"/>
        <w:autoSpaceDE w:val="0"/>
        <w:autoSpaceDN w:val="0"/>
        <w:adjustRightInd w:val="0"/>
        <w:spacing w:line="480" w:lineRule="auto"/>
        <w:ind w:left="720" w:hanging="720"/>
        <w:rPr>
          <w:rFonts w:ascii="Arial" w:hAnsi="Arial" w:cs="Arial"/>
        </w:rPr>
      </w:pPr>
      <w:r w:rsidRPr="003C1B84">
        <w:rPr>
          <w:rFonts w:ascii="Arial" w:hAnsi="Arial" w:cs="Arial"/>
        </w:rPr>
        <w:t>Byrne, B. M., Shavelson, R. J., &amp; Muthen, B. (</w:t>
      </w:r>
      <w:r w:rsidRPr="00732E02">
        <w:rPr>
          <w:rFonts w:ascii="Arial" w:hAnsi="Arial" w:cs="Arial"/>
        </w:rPr>
        <w:t xml:space="preserve">1989). Testing for the equivalence of factor covariance and mean structures: The issue of partial measurement invariance. </w:t>
      </w:r>
      <w:r w:rsidRPr="00732E02">
        <w:rPr>
          <w:rFonts w:ascii="Arial" w:hAnsi="Arial" w:cs="Arial"/>
          <w:i/>
          <w:iCs/>
        </w:rPr>
        <w:t>Psychological Bulletin, 105</w:t>
      </w:r>
      <w:r w:rsidRPr="00732E02">
        <w:rPr>
          <w:rFonts w:ascii="Arial" w:hAnsi="Arial" w:cs="Arial"/>
        </w:rPr>
        <w:t>, 456-466.</w:t>
      </w:r>
    </w:p>
    <w:p w:rsidR="00732E02" w:rsidRPr="00732E02" w:rsidRDefault="00732E02" w:rsidP="0079323C">
      <w:pPr>
        <w:widowControl w:val="0"/>
        <w:autoSpaceDE w:val="0"/>
        <w:autoSpaceDN w:val="0"/>
        <w:adjustRightInd w:val="0"/>
        <w:spacing w:line="480" w:lineRule="auto"/>
        <w:ind w:left="720" w:hanging="720"/>
        <w:rPr>
          <w:rFonts w:ascii="Arial" w:hAnsi="Arial" w:cs="Arial"/>
        </w:rPr>
      </w:pPr>
    </w:p>
    <w:p w:rsidR="0079323C" w:rsidRPr="00732E02" w:rsidRDefault="0079323C" w:rsidP="0079323C">
      <w:pPr>
        <w:widowControl w:val="0"/>
        <w:autoSpaceDE w:val="0"/>
        <w:autoSpaceDN w:val="0"/>
        <w:adjustRightInd w:val="0"/>
        <w:spacing w:line="480" w:lineRule="auto"/>
        <w:ind w:left="720" w:hanging="720"/>
        <w:rPr>
          <w:rFonts w:ascii="Arial" w:hAnsi="Arial" w:cs="Arial"/>
        </w:rPr>
      </w:pPr>
      <w:r w:rsidRPr="00732E02">
        <w:rPr>
          <w:rFonts w:ascii="Arial" w:hAnsi="Arial" w:cs="Arial"/>
        </w:rPr>
        <w:lastRenderedPageBreak/>
        <w:t xml:space="preserve">Cetin, F. C., Sezer, A., &amp; Merih, Y. D. (2015). The birth satisfaction scale: Turkish adaptation, validation and reliability study. </w:t>
      </w:r>
      <w:r w:rsidRPr="00732E02">
        <w:rPr>
          <w:rFonts w:ascii="Arial" w:hAnsi="Arial" w:cs="Arial"/>
          <w:i/>
          <w:iCs/>
        </w:rPr>
        <w:t>Northern Clinics of Istanbul, 2</w:t>
      </w:r>
      <w:r w:rsidRPr="00732E02">
        <w:rPr>
          <w:rFonts w:ascii="Arial" w:hAnsi="Arial" w:cs="Arial"/>
        </w:rPr>
        <w:t xml:space="preserve">(2), 142-150. </w:t>
      </w:r>
    </w:p>
    <w:p w:rsidR="0079323C" w:rsidRPr="00732E02" w:rsidRDefault="0079323C" w:rsidP="0079323C">
      <w:pPr>
        <w:widowControl w:val="0"/>
        <w:autoSpaceDE w:val="0"/>
        <w:autoSpaceDN w:val="0"/>
        <w:adjustRightInd w:val="0"/>
        <w:spacing w:line="480" w:lineRule="auto"/>
        <w:ind w:left="720" w:hanging="720"/>
        <w:rPr>
          <w:rFonts w:ascii="Arial" w:hAnsi="Arial" w:cs="Arial"/>
        </w:rPr>
      </w:pPr>
      <w:r w:rsidRPr="00732E02">
        <w:rPr>
          <w:rFonts w:ascii="Arial" w:hAnsi="Arial" w:cs="Arial"/>
        </w:rPr>
        <w:t xml:space="preserve">Chen, F. F. (2007). Sensitivity of goodness of fit indexes to lack of measurement invariance. </w:t>
      </w:r>
      <w:r w:rsidRPr="00732E02">
        <w:rPr>
          <w:rFonts w:ascii="Arial" w:hAnsi="Arial" w:cs="Arial"/>
          <w:i/>
          <w:iCs/>
        </w:rPr>
        <w:t>Structural Equation Modeling, 14</w:t>
      </w:r>
      <w:r w:rsidRPr="00732E02">
        <w:rPr>
          <w:rFonts w:ascii="Arial" w:hAnsi="Arial" w:cs="Arial"/>
        </w:rPr>
        <w:t>(3), 464-504.</w:t>
      </w:r>
    </w:p>
    <w:p w:rsidR="0079323C" w:rsidRPr="00732E02" w:rsidRDefault="0079323C" w:rsidP="0079323C">
      <w:pPr>
        <w:widowControl w:val="0"/>
        <w:autoSpaceDE w:val="0"/>
        <w:autoSpaceDN w:val="0"/>
        <w:adjustRightInd w:val="0"/>
        <w:spacing w:line="480" w:lineRule="auto"/>
        <w:ind w:left="720" w:hanging="720"/>
        <w:rPr>
          <w:rFonts w:ascii="Arial" w:hAnsi="Arial" w:cs="Arial"/>
        </w:rPr>
      </w:pPr>
      <w:r w:rsidRPr="00732E02">
        <w:rPr>
          <w:rFonts w:ascii="Arial" w:hAnsi="Arial" w:cs="Arial"/>
        </w:rPr>
        <w:t xml:space="preserve">Cheung, G. W., &amp; Rensvold, R. B. (1999). Testing factorial invariance across groups: a reconceptualization and proposed new method. </w:t>
      </w:r>
      <w:r w:rsidRPr="00732E02">
        <w:rPr>
          <w:rFonts w:ascii="Arial" w:hAnsi="Arial" w:cs="Arial"/>
          <w:i/>
          <w:iCs/>
        </w:rPr>
        <w:t>Journal of Management, 25</w:t>
      </w:r>
      <w:r w:rsidRPr="00732E02">
        <w:rPr>
          <w:rFonts w:ascii="Arial" w:hAnsi="Arial" w:cs="Arial"/>
        </w:rPr>
        <w:t>(1), 1-27.</w:t>
      </w:r>
    </w:p>
    <w:p w:rsidR="0079323C" w:rsidRPr="00732E02" w:rsidRDefault="0079323C" w:rsidP="0079323C">
      <w:pPr>
        <w:widowControl w:val="0"/>
        <w:autoSpaceDE w:val="0"/>
        <w:autoSpaceDN w:val="0"/>
        <w:adjustRightInd w:val="0"/>
        <w:spacing w:line="480" w:lineRule="auto"/>
        <w:ind w:left="720" w:hanging="720"/>
        <w:rPr>
          <w:rFonts w:ascii="Arial" w:hAnsi="Arial" w:cs="Arial"/>
        </w:rPr>
      </w:pPr>
      <w:r w:rsidRPr="00732E02">
        <w:rPr>
          <w:rFonts w:ascii="Arial" w:hAnsi="Arial" w:cs="Arial"/>
        </w:rPr>
        <w:t xml:space="preserve">Cheung, G. W., &amp; Rensvold, R. B. (2002). Evaluating Goodness-of-Fit Indexes for Testing Measurement Invariance. </w:t>
      </w:r>
      <w:r w:rsidRPr="00732E02">
        <w:rPr>
          <w:rFonts w:ascii="Arial" w:hAnsi="Arial" w:cs="Arial"/>
          <w:i/>
          <w:iCs/>
        </w:rPr>
        <w:t>Structural Equation Modeling: A Multidisciplinary Journal, 9</w:t>
      </w:r>
      <w:r w:rsidRPr="00732E02">
        <w:rPr>
          <w:rFonts w:ascii="Arial" w:hAnsi="Arial" w:cs="Arial"/>
        </w:rPr>
        <w:t xml:space="preserve">(2), 233-255. </w:t>
      </w:r>
    </w:p>
    <w:p w:rsidR="0079323C" w:rsidRPr="00732E02" w:rsidRDefault="0079323C" w:rsidP="0079323C">
      <w:pPr>
        <w:widowControl w:val="0"/>
        <w:autoSpaceDE w:val="0"/>
        <w:autoSpaceDN w:val="0"/>
        <w:adjustRightInd w:val="0"/>
        <w:spacing w:line="480" w:lineRule="auto"/>
        <w:ind w:left="720" w:hanging="720"/>
        <w:rPr>
          <w:rFonts w:ascii="Arial" w:hAnsi="Arial" w:cs="Arial"/>
        </w:rPr>
      </w:pPr>
      <w:r w:rsidRPr="00732E02">
        <w:rPr>
          <w:rFonts w:ascii="Arial" w:hAnsi="Arial" w:cs="Arial"/>
        </w:rPr>
        <w:t xml:space="preserve">Goodman, P., Mackey, M. C., &amp; Tavakoli, A. S. (2004). Factors related to childbirth satisfaction. </w:t>
      </w:r>
      <w:r w:rsidRPr="00732E02">
        <w:rPr>
          <w:rFonts w:ascii="Arial" w:hAnsi="Arial" w:cs="Arial"/>
          <w:i/>
          <w:iCs/>
        </w:rPr>
        <w:t>Journal of Advanced Nursing, 46</w:t>
      </w:r>
      <w:r w:rsidRPr="00732E02">
        <w:rPr>
          <w:rFonts w:ascii="Arial" w:hAnsi="Arial" w:cs="Arial"/>
        </w:rPr>
        <w:t>(2), 212-219.</w:t>
      </w:r>
    </w:p>
    <w:p w:rsidR="0079323C" w:rsidRPr="00732E02" w:rsidRDefault="0079323C" w:rsidP="0079323C">
      <w:pPr>
        <w:widowControl w:val="0"/>
        <w:autoSpaceDE w:val="0"/>
        <w:autoSpaceDN w:val="0"/>
        <w:adjustRightInd w:val="0"/>
        <w:spacing w:line="480" w:lineRule="auto"/>
        <w:ind w:left="720" w:hanging="720"/>
        <w:rPr>
          <w:rFonts w:ascii="Arial" w:hAnsi="Arial" w:cs="Arial"/>
        </w:rPr>
      </w:pPr>
      <w:r w:rsidRPr="00732E02">
        <w:rPr>
          <w:rFonts w:ascii="Arial" w:hAnsi="Arial" w:cs="Arial"/>
        </w:rPr>
        <w:t xml:space="preserve">Harvey, S., Rach, D., Stainton, M., Jarrell, J., &amp; Brant, R. (2002). Evaluation of satisfaction with midwifery care. </w:t>
      </w:r>
      <w:r w:rsidRPr="00732E02">
        <w:rPr>
          <w:rFonts w:ascii="Arial" w:hAnsi="Arial" w:cs="Arial"/>
          <w:i/>
          <w:iCs/>
        </w:rPr>
        <w:t>Midwifery, 18</w:t>
      </w:r>
      <w:r w:rsidRPr="00732E02">
        <w:rPr>
          <w:rFonts w:ascii="Arial" w:hAnsi="Arial" w:cs="Arial"/>
        </w:rPr>
        <w:t>, 260-267.</w:t>
      </w:r>
    </w:p>
    <w:p w:rsidR="0079323C" w:rsidRPr="00732E02" w:rsidRDefault="0079323C" w:rsidP="0079323C">
      <w:pPr>
        <w:widowControl w:val="0"/>
        <w:autoSpaceDE w:val="0"/>
        <w:autoSpaceDN w:val="0"/>
        <w:adjustRightInd w:val="0"/>
        <w:spacing w:line="480" w:lineRule="auto"/>
        <w:ind w:left="720" w:hanging="720"/>
        <w:rPr>
          <w:rFonts w:ascii="Arial" w:hAnsi="Arial" w:cs="Arial"/>
        </w:rPr>
      </w:pPr>
      <w:r w:rsidRPr="00732E02">
        <w:rPr>
          <w:rFonts w:ascii="Arial" w:hAnsi="Arial" w:cs="Arial"/>
        </w:rPr>
        <w:t xml:space="preserve">Hirschfeld, G., &amp; von Brachel, R. (2014). Multiple-Group confirmatory factor analysis in R: A tutorial in measurement invariance with continuous and ordinal indicators </w:t>
      </w:r>
      <w:r w:rsidRPr="00732E02">
        <w:rPr>
          <w:rFonts w:ascii="Arial" w:hAnsi="Arial" w:cs="Arial"/>
          <w:i/>
          <w:iCs/>
        </w:rPr>
        <w:t>Practical Assessment, Research and Evaluation, 19</w:t>
      </w:r>
      <w:r w:rsidRPr="00732E02">
        <w:rPr>
          <w:rFonts w:ascii="Arial" w:hAnsi="Arial" w:cs="Arial"/>
        </w:rPr>
        <w:t>(7).</w:t>
      </w:r>
    </w:p>
    <w:p w:rsidR="0079323C" w:rsidRPr="00732E02" w:rsidRDefault="0079323C" w:rsidP="0079323C">
      <w:pPr>
        <w:widowControl w:val="0"/>
        <w:autoSpaceDE w:val="0"/>
        <w:autoSpaceDN w:val="0"/>
        <w:adjustRightInd w:val="0"/>
        <w:spacing w:line="480" w:lineRule="auto"/>
        <w:ind w:left="720" w:hanging="720"/>
        <w:rPr>
          <w:rFonts w:ascii="Arial" w:hAnsi="Arial" w:cs="Arial"/>
        </w:rPr>
      </w:pPr>
      <w:r w:rsidRPr="00732E02">
        <w:rPr>
          <w:rFonts w:ascii="Arial" w:hAnsi="Arial" w:cs="Arial"/>
        </w:rPr>
        <w:t xml:space="preserve">Hodnett, E. D., &amp; Simmons-Tropea, D. (1987). The labour agentry scale: psychometric properties of an instrument measuring control during childbirth. </w:t>
      </w:r>
      <w:r w:rsidRPr="00732E02">
        <w:rPr>
          <w:rFonts w:ascii="Arial" w:hAnsi="Arial" w:cs="Arial"/>
          <w:i/>
          <w:iCs/>
        </w:rPr>
        <w:t>Research in Nursing and Health, 10</w:t>
      </w:r>
      <w:r w:rsidRPr="00732E02">
        <w:rPr>
          <w:rFonts w:ascii="Arial" w:hAnsi="Arial" w:cs="Arial"/>
        </w:rPr>
        <w:t>, 301-310.</w:t>
      </w: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sidRPr="00732E02">
        <w:rPr>
          <w:rFonts w:ascii="Arial" w:hAnsi="Arial" w:cs="Arial"/>
        </w:rPr>
        <w:t>Hollins Martin, C. J., &amp; Fleming, V. (2011). The birth satisfaction scale</w:t>
      </w:r>
      <w:r w:rsidRPr="003C1B84">
        <w:rPr>
          <w:rFonts w:ascii="Arial" w:hAnsi="Arial" w:cs="Arial"/>
        </w:rPr>
        <w:t xml:space="preserve">. </w:t>
      </w:r>
      <w:r w:rsidRPr="003C1B84">
        <w:rPr>
          <w:rFonts w:ascii="Arial" w:hAnsi="Arial" w:cs="Arial"/>
          <w:i/>
          <w:iCs/>
        </w:rPr>
        <w:t>Int</w:t>
      </w:r>
      <w:r>
        <w:rPr>
          <w:rFonts w:ascii="Arial" w:hAnsi="Arial" w:cs="Arial"/>
          <w:i/>
          <w:iCs/>
        </w:rPr>
        <w:t>ernational</w:t>
      </w:r>
      <w:r w:rsidRPr="003C1B84">
        <w:rPr>
          <w:rFonts w:ascii="Arial" w:hAnsi="Arial" w:cs="Arial"/>
          <w:i/>
          <w:iCs/>
        </w:rPr>
        <w:t xml:space="preserve"> J</w:t>
      </w:r>
      <w:r>
        <w:rPr>
          <w:rFonts w:ascii="Arial" w:hAnsi="Arial" w:cs="Arial"/>
          <w:i/>
          <w:iCs/>
        </w:rPr>
        <w:t>ournal of</w:t>
      </w:r>
      <w:r w:rsidRPr="003C1B84">
        <w:rPr>
          <w:rFonts w:ascii="Arial" w:hAnsi="Arial" w:cs="Arial"/>
          <w:i/>
          <w:iCs/>
        </w:rPr>
        <w:t xml:space="preserve"> Health Care </w:t>
      </w:r>
      <w:r>
        <w:rPr>
          <w:rFonts w:ascii="Arial" w:hAnsi="Arial" w:cs="Arial"/>
          <w:i/>
          <w:iCs/>
        </w:rPr>
        <w:t xml:space="preserve">and </w:t>
      </w:r>
      <w:r w:rsidRPr="003C1B84">
        <w:rPr>
          <w:rFonts w:ascii="Arial" w:hAnsi="Arial" w:cs="Arial"/>
          <w:i/>
          <w:iCs/>
        </w:rPr>
        <w:t>Qual</w:t>
      </w:r>
      <w:r>
        <w:rPr>
          <w:rFonts w:ascii="Arial" w:hAnsi="Arial" w:cs="Arial"/>
          <w:i/>
          <w:iCs/>
        </w:rPr>
        <w:t>ity</w:t>
      </w:r>
      <w:r w:rsidRPr="003C1B84">
        <w:rPr>
          <w:rFonts w:ascii="Arial" w:hAnsi="Arial" w:cs="Arial"/>
          <w:i/>
          <w:iCs/>
        </w:rPr>
        <w:t xml:space="preserve"> Assur</w:t>
      </w:r>
      <w:r>
        <w:rPr>
          <w:rFonts w:ascii="Arial" w:hAnsi="Arial" w:cs="Arial"/>
          <w:i/>
          <w:iCs/>
        </w:rPr>
        <w:t>ance</w:t>
      </w:r>
      <w:r w:rsidRPr="003C1B84">
        <w:rPr>
          <w:rFonts w:ascii="Arial" w:hAnsi="Arial" w:cs="Arial"/>
          <w:i/>
          <w:iCs/>
        </w:rPr>
        <w:t>, 24</w:t>
      </w:r>
      <w:r w:rsidRPr="003C1B84">
        <w:rPr>
          <w:rFonts w:ascii="Arial" w:hAnsi="Arial" w:cs="Arial"/>
        </w:rPr>
        <w:t xml:space="preserve">(2), 124-135. </w:t>
      </w:r>
    </w:p>
    <w:p w:rsidR="00732E02" w:rsidRDefault="00732E02" w:rsidP="0079323C">
      <w:pPr>
        <w:widowControl w:val="0"/>
        <w:autoSpaceDE w:val="0"/>
        <w:autoSpaceDN w:val="0"/>
        <w:adjustRightInd w:val="0"/>
        <w:spacing w:line="480" w:lineRule="auto"/>
        <w:ind w:left="720" w:hanging="720"/>
        <w:rPr>
          <w:rFonts w:ascii="Arial" w:hAnsi="Arial" w:cs="Arial"/>
        </w:rPr>
      </w:pPr>
    </w:p>
    <w:p w:rsidR="00732E02" w:rsidRDefault="00732E02" w:rsidP="0079323C">
      <w:pPr>
        <w:widowControl w:val="0"/>
        <w:autoSpaceDE w:val="0"/>
        <w:autoSpaceDN w:val="0"/>
        <w:adjustRightInd w:val="0"/>
        <w:spacing w:line="480" w:lineRule="auto"/>
        <w:ind w:left="720" w:hanging="720"/>
        <w:rPr>
          <w:rFonts w:ascii="Arial" w:hAnsi="Arial" w:cs="Arial"/>
        </w:rPr>
      </w:pP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sidRPr="003C1B84">
        <w:rPr>
          <w:rFonts w:ascii="Arial" w:hAnsi="Arial" w:cs="Arial"/>
        </w:rPr>
        <w:lastRenderedPageBreak/>
        <w:t xml:space="preserve">Hollins Martin, C. J., &amp; Martin, C. R. (2014). Development and psychometric properties of the Birth Satisfaction Scale-Revised (BSS-R). </w:t>
      </w:r>
      <w:r w:rsidRPr="003C1B84">
        <w:rPr>
          <w:rFonts w:ascii="Arial" w:hAnsi="Arial" w:cs="Arial"/>
          <w:i/>
          <w:iCs/>
        </w:rPr>
        <w:t>Midwifery, 30</w:t>
      </w:r>
      <w:r w:rsidRPr="003C1B84">
        <w:rPr>
          <w:rFonts w:ascii="Arial" w:hAnsi="Arial" w:cs="Arial"/>
        </w:rPr>
        <w:t xml:space="preserve">(6), 610-619. </w:t>
      </w: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sidRPr="003C1B84">
        <w:rPr>
          <w:rFonts w:ascii="Arial" w:hAnsi="Arial" w:cs="Arial"/>
        </w:rPr>
        <w:t xml:space="preserve">Hooper, D., Coughlan, J., &amp; Mullen, M. R. (2008). Structural equation modelling: Guidelines for determining model fit. </w:t>
      </w:r>
      <w:r w:rsidRPr="003C1B84">
        <w:rPr>
          <w:rFonts w:ascii="Arial" w:hAnsi="Arial" w:cs="Arial"/>
          <w:i/>
          <w:iCs/>
        </w:rPr>
        <w:t>Electronic Journal of Business Research Methods, 6</w:t>
      </w:r>
      <w:r w:rsidRPr="003C1B84">
        <w:rPr>
          <w:rFonts w:ascii="Arial" w:hAnsi="Arial" w:cs="Arial"/>
        </w:rPr>
        <w:t>(1), 53-60</w:t>
      </w:r>
      <w:r>
        <w:rPr>
          <w:rFonts w:ascii="Arial" w:hAnsi="Arial" w:cs="Arial"/>
        </w:rPr>
        <w:t>.</w:t>
      </w: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sidRPr="003C1B84">
        <w:rPr>
          <w:rFonts w:ascii="Arial" w:hAnsi="Arial" w:cs="Arial"/>
        </w:rPr>
        <w:t xml:space="preserve">Hu, L. T., &amp; Bentler, P. M. (1995). Evaluating model fit. In R. H. Hoyle (Ed.), </w:t>
      </w:r>
      <w:r w:rsidRPr="003C1B84">
        <w:rPr>
          <w:rFonts w:ascii="Arial" w:hAnsi="Arial" w:cs="Arial"/>
          <w:i/>
          <w:iCs/>
        </w:rPr>
        <w:t>Structural Equation Modelling: Concepts, Issues and Applications</w:t>
      </w:r>
      <w:r w:rsidRPr="003C1B84">
        <w:rPr>
          <w:rFonts w:ascii="Arial" w:hAnsi="Arial" w:cs="Arial"/>
        </w:rPr>
        <w:t>. Thousand Oaks, CA: Sage.</w:t>
      </w: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sidRPr="003C1B84">
        <w:rPr>
          <w:rFonts w:ascii="Arial" w:hAnsi="Arial" w:cs="Arial"/>
        </w:rPr>
        <w:t xml:space="preserve">Hu, L. T., &amp; Bentler, P. M. (1999). Cutoff criteria for fit indexes in covariance structure analysis: Conventional criteria versus new alternatives. </w:t>
      </w:r>
      <w:r w:rsidRPr="003C1B84">
        <w:rPr>
          <w:rFonts w:ascii="Arial" w:hAnsi="Arial" w:cs="Arial"/>
          <w:i/>
          <w:iCs/>
        </w:rPr>
        <w:t>Structural Equation Modeling, 6</w:t>
      </w:r>
      <w:r w:rsidRPr="003C1B84">
        <w:rPr>
          <w:rFonts w:ascii="Arial" w:hAnsi="Arial" w:cs="Arial"/>
        </w:rPr>
        <w:t>, 1-55</w:t>
      </w:r>
      <w:r>
        <w:rPr>
          <w:rFonts w:ascii="Arial" w:hAnsi="Arial" w:cs="Arial"/>
        </w:rPr>
        <w:t>.</w:t>
      </w: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sidRPr="003C1B84">
        <w:rPr>
          <w:rFonts w:ascii="Arial" w:hAnsi="Arial" w:cs="Arial"/>
        </w:rPr>
        <w:t xml:space="preserve">Kline, P. (1993). </w:t>
      </w:r>
      <w:r w:rsidRPr="003C1B84">
        <w:rPr>
          <w:rFonts w:ascii="Arial" w:hAnsi="Arial" w:cs="Arial"/>
          <w:i/>
          <w:iCs/>
        </w:rPr>
        <w:t>The Handbook of Psychological Testing</w:t>
      </w:r>
      <w:r w:rsidRPr="003C1B84">
        <w:rPr>
          <w:rFonts w:ascii="Arial" w:hAnsi="Arial" w:cs="Arial"/>
        </w:rPr>
        <w:t>. London: Routledge.</w:t>
      </w:r>
    </w:p>
    <w:p w:rsidR="0079323C" w:rsidRPr="00732E02" w:rsidRDefault="0079323C" w:rsidP="0079323C">
      <w:pPr>
        <w:widowControl w:val="0"/>
        <w:autoSpaceDE w:val="0"/>
        <w:autoSpaceDN w:val="0"/>
        <w:adjustRightInd w:val="0"/>
        <w:spacing w:line="480" w:lineRule="auto"/>
        <w:ind w:left="720" w:hanging="720"/>
        <w:rPr>
          <w:rFonts w:ascii="Arial" w:hAnsi="Arial" w:cs="Arial"/>
        </w:rPr>
      </w:pPr>
      <w:r w:rsidRPr="003C1B84">
        <w:rPr>
          <w:rFonts w:ascii="Arial" w:hAnsi="Arial" w:cs="Arial"/>
        </w:rPr>
        <w:t xml:space="preserve">Kline, P. (2000). </w:t>
      </w:r>
      <w:r w:rsidRPr="003C1B84">
        <w:rPr>
          <w:rFonts w:ascii="Arial" w:hAnsi="Arial" w:cs="Arial"/>
          <w:i/>
          <w:iCs/>
        </w:rPr>
        <w:t xml:space="preserve">A Psychometrics </w:t>
      </w:r>
      <w:r w:rsidRPr="00732E02">
        <w:rPr>
          <w:rFonts w:ascii="Arial" w:hAnsi="Arial" w:cs="Arial"/>
          <w:i/>
          <w:iCs/>
        </w:rPr>
        <w:t>Primer</w:t>
      </w:r>
      <w:r w:rsidRPr="00732E02">
        <w:rPr>
          <w:rFonts w:ascii="Arial" w:hAnsi="Arial" w:cs="Arial"/>
        </w:rPr>
        <w:t>. London: Free Association Books.</w:t>
      </w:r>
    </w:p>
    <w:p w:rsidR="0079323C" w:rsidRPr="00732E02" w:rsidRDefault="0079323C" w:rsidP="0079323C">
      <w:pPr>
        <w:widowControl w:val="0"/>
        <w:autoSpaceDE w:val="0"/>
        <w:autoSpaceDN w:val="0"/>
        <w:adjustRightInd w:val="0"/>
        <w:spacing w:line="480" w:lineRule="auto"/>
        <w:ind w:left="720" w:hanging="720"/>
        <w:rPr>
          <w:rFonts w:ascii="Arial" w:hAnsi="Arial" w:cs="Arial"/>
        </w:rPr>
      </w:pPr>
      <w:r w:rsidRPr="00732E02">
        <w:rPr>
          <w:rFonts w:ascii="Arial" w:hAnsi="Arial" w:cs="Arial"/>
        </w:rPr>
        <w:t xml:space="preserve">Kline, R. B. (2005). </w:t>
      </w:r>
      <w:r w:rsidRPr="00732E02">
        <w:rPr>
          <w:rFonts w:ascii="Arial" w:hAnsi="Arial" w:cs="Arial"/>
          <w:i/>
          <w:iCs/>
        </w:rPr>
        <w:t>Principles and Practice of Structural Equation Modeling</w:t>
      </w:r>
      <w:r w:rsidRPr="00732E02">
        <w:rPr>
          <w:rFonts w:ascii="Arial" w:hAnsi="Arial" w:cs="Arial"/>
        </w:rPr>
        <w:t xml:space="preserve"> (2nd ed.). New York: Guilford Press.</w:t>
      </w:r>
    </w:p>
    <w:p w:rsidR="0079323C" w:rsidRPr="00732E02" w:rsidRDefault="0079323C" w:rsidP="0079323C">
      <w:pPr>
        <w:widowControl w:val="0"/>
        <w:autoSpaceDE w:val="0"/>
        <w:autoSpaceDN w:val="0"/>
        <w:adjustRightInd w:val="0"/>
        <w:spacing w:line="480" w:lineRule="auto"/>
        <w:ind w:left="720" w:hanging="720"/>
        <w:rPr>
          <w:rFonts w:ascii="Arial" w:hAnsi="Arial" w:cs="Arial"/>
        </w:rPr>
      </w:pPr>
      <w:r w:rsidRPr="00732E02">
        <w:rPr>
          <w:rFonts w:ascii="Arial" w:hAnsi="Arial" w:cs="Arial"/>
        </w:rPr>
        <w:t xml:space="preserve">Redshaw, M., &amp; Martin, C. R. (2009). Validation of a perceptions of care adjective checklist. </w:t>
      </w:r>
      <w:r w:rsidRPr="00732E02">
        <w:rPr>
          <w:rFonts w:ascii="Arial" w:hAnsi="Arial" w:cs="Arial"/>
          <w:i/>
          <w:iCs/>
        </w:rPr>
        <w:t>Journal of Evaluation and Clinical Practice, 15</w:t>
      </w:r>
      <w:r w:rsidRPr="00732E02">
        <w:rPr>
          <w:rFonts w:ascii="Arial" w:hAnsi="Arial" w:cs="Arial"/>
        </w:rPr>
        <w:t xml:space="preserve">(2), 281-288. </w:t>
      </w:r>
    </w:p>
    <w:p w:rsidR="0079323C" w:rsidRPr="00732E02" w:rsidRDefault="0079323C" w:rsidP="0079323C">
      <w:pPr>
        <w:widowControl w:val="0"/>
        <w:autoSpaceDE w:val="0"/>
        <w:autoSpaceDN w:val="0"/>
        <w:adjustRightInd w:val="0"/>
        <w:spacing w:line="480" w:lineRule="auto"/>
        <w:ind w:left="720" w:hanging="720"/>
        <w:rPr>
          <w:rFonts w:ascii="Arial" w:hAnsi="Arial" w:cs="Arial"/>
        </w:rPr>
      </w:pPr>
      <w:r w:rsidRPr="00732E02">
        <w:rPr>
          <w:rFonts w:ascii="Arial" w:hAnsi="Arial" w:cs="Arial"/>
        </w:rPr>
        <w:t xml:space="preserve">Sawyer, A., Ayers, S., Abbott, J., Gyte, G., Rabe, H., &amp; Duley, L. (2013). Measures of satisfaction with care during labour and birth: a comparative review. </w:t>
      </w:r>
      <w:r w:rsidRPr="00732E02">
        <w:rPr>
          <w:rFonts w:ascii="Arial" w:hAnsi="Arial" w:cs="Arial"/>
          <w:i/>
          <w:iCs/>
        </w:rPr>
        <w:t>BMC Pregnancy Childbirth, 13</w:t>
      </w:r>
      <w:r w:rsidRPr="00732E02">
        <w:rPr>
          <w:rFonts w:ascii="Arial" w:hAnsi="Arial" w:cs="Arial"/>
        </w:rPr>
        <w:t>, 108. doi: 10.1186/1471-2393-13-108</w:t>
      </w:r>
    </w:p>
    <w:p w:rsidR="0079323C" w:rsidRPr="00732E02" w:rsidRDefault="0079323C" w:rsidP="0079323C">
      <w:pPr>
        <w:widowControl w:val="0"/>
        <w:autoSpaceDE w:val="0"/>
        <w:autoSpaceDN w:val="0"/>
        <w:adjustRightInd w:val="0"/>
        <w:spacing w:line="480" w:lineRule="auto"/>
        <w:ind w:left="720" w:hanging="720"/>
        <w:rPr>
          <w:rFonts w:ascii="Arial" w:hAnsi="Arial" w:cs="Arial"/>
        </w:rPr>
      </w:pPr>
      <w:r w:rsidRPr="00732E02">
        <w:rPr>
          <w:rFonts w:ascii="Arial" w:hAnsi="Arial" w:cs="Arial"/>
        </w:rPr>
        <w:t xml:space="preserve">Schumacker, R. E., &amp; Lomax, R. G. (2010). </w:t>
      </w:r>
      <w:r w:rsidRPr="00732E02">
        <w:rPr>
          <w:rFonts w:ascii="Arial" w:hAnsi="Arial" w:cs="Arial"/>
          <w:i/>
          <w:iCs/>
        </w:rPr>
        <w:t>A Beginner's Guide to Structural Equation Modelling</w:t>
      </w:r>
      <w:r w:rsidRPr="00732E02">
        <w:rPr>
          <w:rFonts w:ascii="Arial" w:hAnsi="Arial" w:cs="Arial"/>
        </w:rPr>
        <w:t xml:space="preserve">  (3rd ed.). New York: Routledge/Taylor and Francis Group.</w:t>
      </w:r>
    </w:p>
    <w:p w:rsidR="00732E02" w:rsidRDefault="00732E02" w:rsidP="0079323C">
      <w:pPr>
        <w:widowControl w:val="0"/>
        <w:autoSpaceDE w:val="0"/>
        <w:autoSpaceDN w:val="0"/>
        <w:adjustRightInd w:val="0"/>
        <w:spacing w:line="480" w:lineRule="auto"/>
        <w:ind w:left="720" w:hanging="720"/>
        <w:rPr>
          <w:rFonts w:ascii="Arial" w:hAnsi="Arial" w:cs="Arial"/>
        </w:rPr>
      </w:pPr>
    </w:p>
    <w:p w:rsidR="00732E02" w:rsidRDefault="00732E02" w:rsidP="0079323C">
      <w:pPr>
        <w:widowControl w:val="0"/>
        <w:autoSpaceDE w:val="0"/>
        <w:autoSpaceDN w:val="0"/>
        <w:adjustRightInd w:val="0"/>
        <w:spacing w:line="480" w:lineRule="auto"/>
        <w:ind w:left="720" w:hanging="720"/>
        <w:rPr>
          <w:rFonts w:ascii="Arial" w:hAnsi="Arial" w:cs="Arial"/>
        </w:rPr>
      </w:pPr>
    </w:p>
    <w:p w:rsidR="0079323C" w:rsidRPr="00732E02" w:rsidRDefault="0079323C" w:rsidP="0079323C">
      <w:pPr>
        <w:widowControl w:val="0"/>
        <w:autoSpaceDE w:val="0"/>
        <w:autoSpaceDN w:val="0"/>
        <w:adjustRightInd w:val="0"/>
        <w:spacing w:line="480" w:lineRule="auto"/>
        <w:ind w:left="720" w:hanging="720"/>
        <w:rPr>
          <w:rFonts w:ascii="Arial" w:hAnsi="Arial" w:cs="Arial"/>
        </w:rPr>
      </w:pPr>
      <w:r w:rsidRPr="00732E02">
        <w:rPr>
          <w:rFonts w:ascii="Arial" w:hAnsi="Arial" w:cs="Arial"/>
        </w:rPr>
        <w:lastRenderedPageBreak/>
        <w:t xml:space="preserve">Siassakos, D., Clark, J., Sibanda, T., Attilakos, G., Jefferys, A., Cullen, L., Bisson, D., &amp; Draycott, T. (2009). A simple tool to measure patient perceptions of operative birth. </w:t>
      </w:r>
      <w:r w:rsidRPr="00732E02">
        <w:rPr>
          <w:rFonts w:ascii="Arial" w:hAnsi="Arial" w:cs="Arial"/>
          <w:i/>
          <w:iCs/>
        </w:rPr>
        <w:t>BJOG: An International Journal of Obstetrics &amp; Gynaecology, 116</w:t>
      </w:r>
      <w:r w:rsidRPr="00732E02">
        <w:rPr>
          <w:rFonts w:ascii="Arial" w:hAnsi="Arial" w:cs="Arial"/>
        </w:rPr>
        <w:t xml:space="preserve">(13), 1755-1761. </w:t>
      </w: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sidRPr="00732E02">
        <w:rPr>
          <w:rFonts w:ascii="Arial" w:hAnsi="Arial" w:cs="Arial"/>
        </w:rPr>
        <w:t>Steenkamp, J.-B. E. M., &amp; Baumgartner, H. (1998). Assessing</w:t>
      </w:r>
      <w:r w:rsidRPr="003C1B84">
        <w:rPr>
          <w:rFonts w:ascii="Arial" w:hAnsi="Arial" w:cs="Arial"/>
        </w:rPr>
        <w:t xml:space="preserve"> measurement invariance in cross-national consumer research. </w:t>
      </w:r>
      <w:r w:rsidRPr="003C1B84">
        <w:rPr>
          <w:rFonts w:ascii="Arial" w:hAnsi="Arial" w:cs="Arial"/>
          <w:i/>
          <w:iCs/>
        </w:rPr>
        <w:t>Journal of Consumer Research, 25</w:t>
      </w:r>
      <w:r w:rsidRPr="003C1B84">
        <w:rPr>
          <w:rFonts w:ascii="Arial" w:hAnsi="Arial" w:cs="Arial"/>
        </w:rPr>
        <w:t>(1), 78-90</w:t>
      </w:r>
      <w:r>
        <w:rPr>
          <w:rFonts w:ascii="Arial" w:hAnsi="Arial" w:cs="Arial"/>
        </w:rPr>
        <w:t>.</w:t>
      </w: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Pr>
          <w:rFonts w:ascii="Arial" w:hAnsi="Arial" w:cs="Arial"/>
        </w:rPr>
        <w:t>R. Core Team</w:t>
      </w:r>
      <w:r w:rsidRPr="003C1B84">
        <w:rPr>
          <w:rFonts w:ascii="Arial" w:hAnsi="Arial" w:cs="Arial"/>
        </w:rPr>
        <w:t xml:space="preserve"> (2013). </w:t>
      </w:r>
      <w:r w:rsidRPr="003C1B84">
        <w:rPr>
          <w:rFonts w:ascii="Arial" w:hAnsi="Arial" w:cs="Arial"/>
          <w:i/>
          <w:iCs/>
        </w:rPr>
        <w:t>R: A Language and Environment for Statistical Computing</w:t>
      </w:r>
      <w:r w:rsidRPr="003C1B84">
        <w:rPr>
          <w:rFonts w:ascii="Arial" w:hAnsi="Arial" w:cs="Arial"/>
        </w:rPr>
        <w:t>. Vienna, Austria: Foundation for Statistical Computing.</w:t>
      </w:r>
    </w:p>
    <w:p w:rsidR="0079323C" w:rsidRPr="003C1B84" w:rsidRDefault="0079323C" w:rsidP="0079323C">
      <w:pPr>
        <w:widowControl w:val="0"/>
        <w:autoSpaceDE w:val="0"/>
        <w:autoSpaceDN w:val="0"/>
        <w:adjustRightInd w:val="0"/>
        <w:spacing w:line="480" w:lineRule="auto"/>
        <w:ind w:left="720" w:hanging="720"/>
        <w:rPr>
          <w:rFonts w:ascii="Arial" w:hAnsi="Arial" w:cs="Arial"/>
        </w:rPr>
      </w:pPr>
      <w:r w:rsidRPr="003C1B84">
        <w:rPr>
          <w:rFonts w:ascii="Arial" w:hAnsi="Arial" w:cs="Arial"/>
        </w:rPr>
        <w:t xml:space="preserve">Vandenberg, R. J., &amp; Lance, C. E. (2000). A review and synthesis of the measurement invariance literature: Suggestions, practices, and recommendations for organizational research. </w:t>
      </w:r>
      <w:r w:rsidRPr="003C1B84">
        <w:rPr>
          <w:rFonts w:ascii="Arial" w:hAnsi="Arial" w:cs="Arial"/>
          <w:i/>
          <w:iCs/>
        </w:rPr>
        <w:t>Organizational Research Methods, 3</w:t>
      </w:r>
      <w:r w:rsidRPr="003C1B84">
        <w:rPr>
          <w:rFonts w:ascii="Arial" w:hAnsi="Arial" w:cs="Arial"/>
        </w:rPr>
        <w:t xml:space="preserve">(1), 4-70. </w:t>
      </w:r>
    </w:p>
    <w:p w:rsidR="00A7611E" w:rsidRDefault="0079323C" w:rsidP="0079323C">
      <w:pPr>
        <w:widowControl w:val="0"/>
        <w:autoSpaceDE w:val="0"/>
        <w:autoSpaceDN w:val="0"/>
        <w:adjustRightInd w:val="0"/>
        <w:spacing w:line="480" w:lineRule="auto"/>
        <w:ind w:left="720" w:hanging="720"/>
        <w:rPr>
          <w:rFonts w:ascii="Arial" w:hAnsi="Arial" w:cs="Arial"/>
        </w:rPr>
        <w:sectPr w:rsidR="00A7611E" w:rsidSect="00407AAA">
          <w:footerReference w:type="even" r:id="rId12"/>
          <w:footerReference w:type="default" r:id="rId13"/>
          <w:pgSz w:w="11906" w:h="16838"/>
          <w:pgMar w:top="1440" w:right="1418" w:bottom="1440" w:left="1418" w:header="709" w:footer="709" w:gutter="0"/>
          <w:cols w:space="708"/>
          <w:titlePg/>
          <w:docGrid w:linePitch="360"/>
        </w:sectPr>
      </w:pPr>
      <w:r w:rsidRPr="003C1B84">
        <w:rPr>
          <w:rFonts w:ascii="Arial" w:hAnsi="Arial" w:cs="Arial"/>
        </w:rPr>
        <w:t xml:space="preserve">Vardavaki, Z., Hollins Martin, C. J., &amp; Martin, C. R. (2015). Construct and content validity of the Greek version of the Birth Satisfaction Scale (G-BSS). </w:t>
      </w:r>
      <w:r w:rsidRPr="003C1B84">
        <w:rPr>
          <w:rFonts w:ascii="Arial" w:hAnsi="Arial" w:cs="Arial"/>
          <w:i/>
          <w:iCs/>
        </w:rPr>
        <w:t>Journal of Reproductive and Infant Psychology, 33</w:t>
      </w:r>
      <w:r w:rsidRPr="003C1B84">
        <w:rPr>
          <w:rFonts w:ascii="Arial" w:hAnsi="Arial" w:cs="Arial"/>
        </w:rPr>
        <w:t xml:space="preserve">(5), 488-503. </w:t>
      </w:r>
    </w:p>
    <w:p w:rsidR="00E544E9" w:rsidRDefault="00E544E9" w:rsidP="0079323C">
      <w:pPr>
        <w:widowControl w:val="0"/>
        <w:autoSpaceDE w:val="0"/>
        <w:autoSpaceDN w:val="0"/>
        <w:adjustRightInd w:val="0"/>
        <w:spacing w:line="480" w:lineRule="auto"/>
        <w:ind w:left="720" w:hanging="720"/>
        <w:rPr>
          <w:rFonts w:ascii="Arial" w:hAnsi="Arial" w:cs="Arial"/>
          <w: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377"/>
        <w:gridCol w:w="1457"/>
        <w:gridCol w:w="860"/>
        <w:gridCol w:w="860"/>
        <w:gridCol w:w="860"/>
        <w:gridCol w:w="1070"/>
        <w:gridCol w:w="923"/>
        <w:gridCol w:w="850"/>
        <w:gridCol w:w="1195"/>
        <w:gridCol w:w="1137"/>
      </w:tblGrid>
      <w:tr w:rsidR="00E544E9" w:rsidRPr="0024396A" w:rsidTr="00E90342">
        <w:tc>
          <w:tcPr>
            <w:tcW w:w="2972" w:type="dxa"/>
          </w:tcPr>
          <w:p w:rsidR="00E544E9" w:rsidRPr="0024396A" w:rsidRDefault="00E544E9" w:rsidP="00E90342">
            <w:pPr>
              <w:rPr>
                <w:rFonts w:ascii="Arial" w:hAnsi="Arial" w:cs="Arial"/>
              </w:rPr>
            </w:pPr>
            <w:r>
              <w:rPr>
                <w:rFonts w:ascii="Arial" w:hAnsi="Arial" w:cs="Arial"/>
              </w:rPr>
              <w:t xml:space="preserve">    </w:t>
            </w:r>
            <w:r w:rsidRPr="0024396A">
              <w:rPr>
                <w:rFonts w:ascii="Arial" w:hAnsi="Arial" w:cs="Arial"/>
              </w:rPr>
              <w:t>Model</w:t>
            </w:r>
          </w:p>
        </w:tc>
        <w:tc>
          <w:tcPr>
            <w:tcW w:w="1377" w:type="dxa"/>
          </w:tcPr>
          <w:p w:rsidR="00E544E9" w:rsidRPr="0024396A" w:rsidRDefault="00E544E9" w:rsidP="00E90342">
            <w:pPr>
              <w:rPr>
                <w:rFonts w:ascii="Arial" w:hAnsi="Arial" w:cs="Arial"/>
              </w:rPr>
            </w:pPr>
            <w:r>
              <w:t xml:space="preserve">    </w:t>
            </w:r>
            <w:r w:rsidRPr="004D0270">
              <w:sym w:font="Symbol" w:char="F063"/>
            </w:r>
            <w:r w:rsidRPr="004D0270">
              <w:rPr>
                <w:vertAlign w:val="superscript"/>
              </w:rPr>
              <w:t>2</w:t>
            </w:r>
            <w:r w:rsidRPr="0024396A">
              <w:rPr>
                <w:rFonts w:ascii="Arial" w:hAnsi="Arial" w:cs="Arial"/>
              </w:rPr>
              <w:t xml:space="preserve"> (df)</w:t>
            </w:r>
          </w:p>
        </w:tc>
        <w:tc>
          <w:tcPr>
            <w:tcW w:w="1457" w:type="dxa"/>
          </w:tcPr>
          <w:p w:rsidR="00E544E9" w:rsidRPr="0024396A" w:rsidRDefault="00E544E9" w:rsidP="00E90342">
            <w:pPr>
              <w:rPr>
                <w:rFonts w:ascii="Arial" w:hAnsi="Arial" w:cs="Arial"/>
                <w:lang w:val="en-US"/>
              </w:rPr>
            </w:pPr>
            <w:r>
              <w:rPr>
                <w:rFonts w:ascii="Arial" w:hAnsi="Arial" w:cs="Arial"/>
                <w:lang w:val="en-US"/>
              </w:rPr>
              <w:t xml:space="preserve">   </w:t>
            </w:r>
            <w:r w:rsidRPr="0024396A">
              <w:rPr>
                <w:rFonts w:ascii="Arial" w:hAnsi="Arial" w:cs="Arial"/>
                <w:lang w:val="en-US"/>
              </w:rPr>
              <w:t>Model comparison</w:t>
            </w:r>
          </w:p>
        </w:tc>
        <w:tc>
          <w:tcPr>
            <w:tcW w:w="860" w:type="dxa"/>
          </w:tcPr>
          <w:p w:rsidR="00E544E9" w:rsidRPr="0024396A" w:rsidRDefault="00E544E9" w:rsidP="00E90342">
            <w:pPr>
              <w:rPr>
                <w:rFonts w:ascii="Arial" w:hAnsi="Arial" w:cs="Arial"/>
              </w:rPr>
            </w:pPr>
            <w:r w:rsidRPr="0024396A">
              <w:rPr>
                <w:rFonts w:ascii="Arial" w:hAnsi="Arial" w:cs="Arial"/>
                <w:lang w:val="en-US"/>
              </w:rPr>
              <w:t>∆</w:t>
            </w:r>
            <w:r w:rsidRPr="004D0270">
              <w:sym w:font="Symbol" w:char="F063"/>
            </w:r>
            <w:r w:rsidRPr="004D0270">
              <w:rPr>
                <w:vertAlign w:val="superscript"/>
              </w:rPr>
              <w:t>2</w:t>
            </w:r>
          </w:p>
        </w:tc>
        <w:tc>
          <w:tcPr>
            <w:tcW w:w="860" w:type="dxa"/>
          </w:tcPr>
          <w:p w:rsidR="00E544E9" w:rsidRPr="0024396A" w:rsidRDefault="00E544E9" w:rsidP="00E90342">
            <w:pPr>
              <w:rPr>
                <w:rFonts w:ascii="Arial" w:hAnsi="Arial" w:cs="Arial"/>
              </w:rPr>
            </w:pPr>
            <w:r w:rsidRPr="0024396A">
              <w:rPr>
                <w:rFonts w:ascii="Arial" w:hAnsi="Arial" w:cs="Arial"/>
                <w:lang w:val="en-US"/>
              </w:rPr>
              <w:t>∆df</w:t>
            </w:r>
          </w:p>
        </w:tc>
        <w:tc>
          <w:tcPr>
            <w:tcW w:w="860" w:type="dxa"/>
          </w:tcPr>
          <w:p w:rsidR="00E544E9" w:rsidRPr="0024396A" w:rsidRDefault="00E544E9" w:rsidP="00E90342">
            <w:pPr>
              <w:rPr>
                <w:rFonts w:ascii="Arial" w:hAnsi="Arial" w:cs="Arial"/>
                <w:i/>
              </w:rPr>
            </w:pPr>
            <w:r w:rsidRPr="0024396A">
              <w:rPr>
                <w:rFonts w:ascii="Arial" w:hAnsi="Arial" w:cs="Arial"/>
                <w:i/>
              </w:rPr>
              <w:t>p</w:t>
            </w:r>
          </w:p>
        </w:tc>
        <w:tc>
          <w:tcPr>
            <w:tcW w:w="1070" w:type="dxa"/>
          </w:tcPr>
          <w:p w:rsidR="00E544E9" w:rsidRPr="0024396A" w:rsidRDefault="00E544E9" w:rsidP="00E90342">
            <w:pPr>
              <w:rPr>
                <w:rFonts w:ascii="Arial" w:hAnsi="Arial" w:cs="Arial"/>
              </w:rPr>
            </w:pPr>
            <w:r w:rsidRPr="0024396A">
              <w:rPr>
                <w:rFonts w:ascii="Arial" w:hAnsi="Arial" w:cs="Arial"/>
              </w:rPr>
              <w:t>RMSEA</w:t>
            </w:r>
          </w:p>
        </w:tc>
        <w:tc>
          <w:tcPr>
            <w:tcW w:w="923" w:type="dxa"/>
          </w:tcPr>
          <w:p w:rsidR="00E544E9" w:rsidRPr="0024396A" w:rsidRDefault="00E544E9" w:rsidP="00E90342">
            <w:pPr>
              <w:rPr>
                <w:rFonts w:ascii="Arial" w:hAnsi="Arial" w:cs="Arial"/>
              </w:rPr>
            </w:pPr>
            <w:r w:rsidRPr="0024396A">
              <w:rPr>
                <w:rFonts w:ascii="Arial" w:hAnsi="Arial" w:cs="Arial"/>
              </w:rPr>
              <w:t>SRMR</w:t>
            </w:r>
          </w:p>
        </w:tc>
        <w:tc>
          <w:tcPr>
            <w:tcW w:w="850" w:type="dxa"/>
          </w:tcPr>
          <w:p w:rsidR="00E544E9" w:rsidRPr="0024396A" w:rsidRDefault="00E544E9" w:rsidP="00E90342">
            <w:pPr>
              <w:rPr>
                <w:rFonts w:ascii="Arial" w:hAnsi="Arial" w:cs="Arial"/>
              </w:rPr>
            </w:pPr>
            <w:r>
              <w:rPr>
                <w:rFonts w:ascii="Arial" w:hAnsi="Arial" w:cs="Arial"/>
              </w:rPr>
              <w:t xml:space="preserve"> </w:t>
            </w:r>
            <w:r w:rsidRPr="0024396A">
              <w:rPr>
                <w:rFonts w:ascii="Arial" w:hAnsi="Arial" w:cs="Arial"/>
              </w:rPr>
              <w:t>CFI</w:t>
            </w:r>
          </w:p>
        </w:tc>
        <w:tc>
          <w:tcPr>
            <w:tcW w:w="1195" w:type="dxa"/>
          </w:tcPr>
          <w:p w:rsidR="00E544E9" w:rsidRPr="0024396A" w:rsidRDefault="00E544E9" w:rsidP="00E90342">
            <w:pPr>
              <w:rPr>
                <w:rFonts w:ascii="Arial" w:hAnsi="Arial" w:cs="Arial"/>
              </w:rPr>
            </w:pPr>
            <w:r w:rsidRPr="0024396A">
              <w:rPr>
                <w:rFonts w:ascii="Arial" w:hAnsi="Arial" w:cs="Arial"/>
                <w:lang w:val="en-US"/>
              </w:rPr>
              <w:t>∆CFI</w:t>
            </w:r>
          </w:p>
        </w:tc>
        <w:tc>
          <w:tcPr>
            <w:tcW w:w="1137" w:type="dxa"/>
          </w:tcPr>
          <w:p w:rsidR="00E544E9" w:rsidRPr="0024396A" w:rsidRDefault="00E544E9" w:rsidP="00E90342">
            <w:pPr>
              <w:rPr>
                <w:rFonts w:ascii="Arial" w:hAnsi="Arial" w:cs="Arial"/>
              </w:rPr>
            </w:pPr>
            <w:r w:rsidRPr="0024396A">
              <w:rPr>
                <w:rFonts w:ascii="Arial" w:hAnsi="Arial" w:cs="Arial"/>
              </w:rPr>
              <w:t>Invariant</w:t>
            </w:r>
          </w:p>
        </w:tc>
      </w:tr>
      <w:tr w:rsidR="00E544E9" w:rsidRPr="0024396A" w:rsidTr="00E90342">
        <w:tc>
          <w:tcPr>
            <w:tcW w:w="2972" w:type="dxa"/>
          </w:tcPr>
          <w:p w:rsidR="00E544E9" w:rsidRPr="0024396A" w:rsidRDefault="00E544E9" w:rsidP="00E90342">
            <w:pPr>
              <w:rPr>
                <w:rFonts w:ascii="Arial" w:hAnsi="Arial" w:cs="Arial"/>
              </w:rPr>
            </w:pPr>
            <w:r w:rsidRPr="0024396A">
              <w:rPr>
                <w:rFonts w:ascii="Arial" w:hAnsi="Arial" w:cs="Arial"/>
              </w:rPr>
              <w:t>1. Overall</w:t>
            </w:r>
          </w:p>
        </w:tc>
        <w:tc>
          <w:tcPr>
            <w:tcW w:w="1377" w:type="dxa"/>
          </w:tcPr>
          <w:p w:rsidR="00E544E9" w:rsidRPr="0024396A" w:rsidRDefault="00E544E9" w:rsidP="00E90342">
            <w:pPr>
              <w:rPr>
                <w:rFonts w:ascii="Arial" w:hAnsi="Arial" w:cs="Arial"/>
              </w:rPr>
            </w:pPr>
            <w:r w:rsidRPr="0024396A">
              <w:rPr>
                <w:rFonts w:ascii="Arial" w:hAnsi="Arial" w:cs="Arial"/>
              </w:rPr>
              <w:t>50.39(32)</w:t>
            </w:r>
          </w:p>
        </w:tc>
        <w:tc>
          <w:tcPr>
            <w:tcW w:w="1457" w:type="dxa"/>
          </w:tcPr>
          <w:p w:rsidR="00E544E9" w:rsidRPr="0024396A" w:rsidRDefault="00E544E9" w:rsidP="00E90342">
            <w:pPr>
              <w:jc w:val="center"/>
              <w:rPr>
                <w:rFonts w:ascii="Arial" w:hAnsi="Arial" w:cs="Arial"/>
              </w:rPr>
            </w:pPr>
            <w:r w:rsidRPr="0024396A">
              <w:rPr>
                <w:rFonts w:ascii="Arial" w:hAnsi="Arial" w:cs="Arial"/>
              </w:rPr>
              <w:t>na</w:t>
            </w:r>
          </w:p>
        </w:tc>
        <w:tc>
          <w:tcPr>
            <w:tcW w:w="860" w:type="dxa"/>
          </w:tcPr>
          <w:p w:rsidR="00E544E9" w:rsidRPr="0024396A" w:rsidRDefault="00E544E9" w:rsidP="00E90342">
            <w:pPr>
              <w:rPr>
                <w:rFonts w:ascii="Arial" w:hAnsi="Arial" w:cs="Arial"/>
              </w:rPr>
            </w:pPr>
            <w:r w:rsidRPr="0024396A">
              <w:rPr>
                <w:rFonts w:ascii="Arial" w:hAnsi="Arial" w:cs="Arial"/>
              </w:rPr>
              <w:t>na</w:t>
            </w:r>
          </w:p>
        </w:tc>
        <w:tc>
          <w:tcPr>
            <w:tcW w:w="860" w:type="dxa"/>
          </w:tcPr>
          <w:p w:rsidR="00E544E9" w:rsidRPr="0024396A" w:rsidRDefault="00E544E9" w:rsidP="00E90342">
            <w:pPr>
              <w:rPr>
                <w:rFonts w:ascii="Arial" w:hAnsi="Arial" w:cs="Arial"/>
              </w:rPr>
            </w:pPr>
            <w:r w:rsidRPr="0024396A">
              <w:rPr>
                <w:rFonts w:ascii="Arial" w:hAnsi="Arial" w:cs="Arial"/>
              </w:rPr>
              <w:t>na</w:t>
            </w:r>
          </w:p>
        </w:tc>
        <w:tc>
          <w:tcPr>
            <w:tcW w:w="860" w:type="dxa"/>
          </w:tcPr>
          <w:p w:rsidR="00E544E9" w:rsidRPr="0024396A" w:rsidRDefault="00E544E9" w:rsidP="00E90342">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3D93F111" wp14:editId="6F93EB5F">
                      <wp:simplePos x="0" y="0"/>
                      <wp:positionH relativeFrom="column">
                        <wp:posOffset>-4843145</wp:posOffset>
                      </wp:positionH>
                      <wp:positionV relativeFrom="paragraph">
                        <wp:posOffset>3810</wp:posOffset>
                      </wp:positionV>
                      <wp:extent cx="862330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86233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8FE698A"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35pt,.3pt" to="297.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" strokecolor="windowText"/>
                  </w:pict>
                </mc:Fallback>
              </mc:AlternateContent>
            </w:r>
            <w:r w:rsidRPr="0024396A">
              <w:rPr>
                <w:rFonts w:ascii="Arial" w:hAnsi="Arial" w:cs="Arial"/>
              </w:rPr>
              <w:t>na</w:t>
            </w:r>
          </w:p>
        </w:tc>
        <w:tc>
          <w:tcPr>
            <w:tcW w:w="1070" w:type="dxa"/>
          </w:tcPr>
          <w:p w:rsidR="00E544E9" w:rsidRPr="0024396A" w:rsidRDefault="00E544E9" w:rsidP="00E90342">
            <w:pPr>
              <w:rPr>
                <w:rFonts w:ascii="Arial" w:hAnsi="Arial" w:cs="Arial"/>
              </w:rPr>
            </w:pPr>
            <w:r>
              <w:rPr>
                <w:rFonts w:ascii="Arial" w:hAnsi="Arial" w:cs="Arial"/>
              </w:rPr>
              <w:t xml:space="preserve"> </w:t>
            </w:r>
            <w:r w:rsidRPr="0024396A">
              <w:rPr>
                <w:rFonts w:ascii="Arial" w:hAnsi="Arial" w:cs="Arial"/>
              </w:rPr>
              <w:t>0.038</w:t>
            </w:r>
          </w:p>
        </w:tc>
        <w:tc>
          <w:tcPr>
            <w:tcW w:w="923" w:type="dxa"/>
          </w:tcPr>
          <w:p w:rsidR="00E544E9" w:rsidRPr="0024396A" w:rsidRDefault="00E544E9" w:rsidP="00E90342">
            <w:pPr>
              <w:rPr>
                <w:rFonts w:ascii="Arial" w:hAnsi="Arial" w:cs="Arial"/>
              </w:rPr>
            </w:pPr>
            <w:r w:rsidRPr="0024396A">
              <w:rPr>
                <w:rFonts w:ascii="Arial" w:hAnsi="Arial" w:cs="Arial"/>
              </w:rPr>
              <w:t xml:space="preserve">0.032   </w:t>
            </w:r>
          </w:p>
        </w:tc>
        <w:tc>
          <w:tcPr>
            <w:tcW w:w="850" w:type="dxa"/>
          </w:tcPr>
          <w:p w:rsidR="00E544E9" w:rsidRPr="0024396A" w:rsidRDefault="00E544E9" w:rsidP="00E90342">
            <w:pPr>
              <w:rPr>
                <w:rFonts w:ascii="Arial" w:hAnsi="Arial" w:cs="Arial"/>
              </w:rPr>
            </w:pPr>
            <w:r w:rsidRPr="0024396A">
              <w:rPr>
                <w:rFonts w:ascii="Arial" w:hAnsi="Arial" w:cs="Arial"/>
              </w:rPr>
              <w:t>0.982</w:t>
            </w:r>
          </w:p>
        </w:tc>
        <w:tc>
          <w:tcPr>
            <w:tcW w:w="1195" w:type="dxa"/>
          </w:tcPr>
          <w:p w:rsidR="00E544E9" w:rsidRPr="0024396A" w:rsidRDefault="00E544E9" w:rsidP="00E90342">
            <w:pPr>
              <w:rPr>
                <w:rFonts w:ascii="Arial" w:hAnsi="Arial" w:cs="Arial"/>
              </w:rPr>
            </w:pPr>
            <w:r w:rsidRPr="0024396A">
              <w:rPr>
                <w:rFonts w:ascii="Arial" w:hAnsi="Arial" w:cs="Arial"/>
              </w:rPr>
              <w:t>na</w:t>
            </w:r>
          </w:p>
        </w:tc>
        <w:tc>
          <w:tcPr>
            <w:tcW w:w="1137" w:type="dxa"/>
          </w:tcPr>
          <w:p w:rsidR="00E544E9" w:rsidRPr="0024396A" w:rsidRDefault="00E544E9" w:rsidP="00E90342">
            <w:pPr>
              <w:rPr>
                <w:rFonts w:ascii="Arial" w:hAnsi="Arial" w:cs="Arial"/>
              </w:rPr>
            </w:pPr>
            <w:r>
              <w:rPr>
                <w:rFonts w:ascii="Arial" w:hAnsi="Arial" w:cs="Arial"/>
              </w:rPr>
              <w:t>na</w:t>
            </w:r>
          </w:p>
        </w:tc>
      </w:tr>
      <w:tr w:rsidR="00E544E9" w:rsidRPr="0024396A" w:rsidTr="00E90342">
        <w:tc>
          <w:tcPr>
            <w:tcW w:w="2972" w:type="dxa"/>
          </w:tcPr>
          <w:p w:rsidR="00E544E9" w:rsidRPr="0024396A" w:rsidRDefault="00E544E9" w:rsidP="00E90342">
            <w:pPr>
              <w:rPr>
                <w:rFonts w:ascii="Arial" w:hAnsi="Arial" w:cs="Arial"/>
              </w:rPr>
            </w:pPr>
            <w:r w:rsidRPr="0024396A">
              <w:rPr>
                <w:rFonts w:ascii="Arial" w:hAnsi="Arial" w:cs="Arial"/>
              </w:rPr>
              <w:t>2. Configural</w:t>
            </w:r>
          </w:p>
        </w:tc>
        <w:tc>
          <w:tcPr>
            <w:tcW w:w="1377" w:type="dxa"/>
          </w:tcPr>
          <w:p w:rsidR="00E544E9" w:rsidRPr="0024396A" w:rsidRDefault="00E544E9" w:rsidP="00E90342">
            <w:pPr>
              <w:rPr>
                <w:rFonts w:ascii="Arial" w:hAnsi="Arial" w:cs="Arial"/>
              </w:rPr>
            </w:pPr>
            <w:r w:rsidRPr="0024396A">
              <w:rPr>
                <w:rFonts w:ascii="Arial" w:hAnsi="Arial" w:cs="Arial"/>
              </w:rPr>
              <w:t xml:space="preserve">119.53(64) </w:t>
            </w:r>
          </w:p>
        </w:tc>
        <w:tc>
          <w:tcPr>
            <w:tcW w:w="1457" w:type="dxa"/>
          </w:tcPr>
          <w:p w:rsidR="00E544E9" w:rsidRPr="0024396A" w:rsidRDefault="00E544E9" w:rsidP="00E90342">
            <w:pPr>
              <w:jc w:val="center"/>
              <w:rPr>
                <w:rFonts w:ascii="Arial" w:hAnsi="Arial" w:cs="Arial"/>
              </w:rPr>
            </w:pPr>
            <w:r w:rsidRPr="0024396A">
              <w:rPr>
                <w:rFonts w:ascii="Arial" w:hAnsi="Arial" w:cs="Arial"/>
              </w:rPr>
              <w:t>na</w:t>
            </w:r>
          </w:p>
        </w:tc>
        <w:tc>
          <w:tcPr>
            <w:tcW w:w="860" w:type="dxa"/>
          </w:tcPr>
          <w:p w:rsidR="00E544E9" w:rsidRPr="0024396A" w:rsidRDefault="00E544E9" w:rsidP="00E90342">
            <w:pPr>
              <w:rPr>
                <w:rFonts w:ascii="Arial" w:hAnsi="Arial" w:cs="Arial"/>
              </w:rPr>
            </w:pPr>
            <w:r w:rsidRPr="0024396A">
              <w:rPr>
                <w:rFonts w:ascii="Arial" w:hAnsi="Arial" w:cs="Arial"/>
              </w:rPr>
              <w:t>na</w:t>
            </w:r>
          </w:p>
        </w:tc>
        <w:tc>
          <w:tcPr>
            <w:tcW w:w="860" w:type="dxa"/>
          </w:tcPr>
          <w:p w:rsidR="00E544E9" w:rsidRPr="0024396A" w:rsidRDefault="00E544E9" w:rsidP="00E90342">
            <w:pPr>
              <w:rPr>
                <w:rFonts w:ascii="Arial" w:hAnsi="Arial" w:cs="Arial"/>
              </w:rPr>
            </w:pPr>
            <w:r w:rsidRPr="0024396A">
              <w:rPr>
                <w:rFonts w:ascii="Arial" w:hAnsi="Arial" w:cs="Arial"/>
              </w:rPr>
              <w:t>Na</w:t>
            </w:r>
          </w:p>
        </w:tc>
        <w:tc>
          <w:tcPr>
            <w:tcW w:w="860" w:type="dxa"/>
          </w:tcPr>
          <w:p w:rsidR="00E544E9" w:rsidRPr="0024396A" w:rsidRDefault="00E544E9" w:rsidP="00E90342">
            <w:pPr>
              <w:rPr>
                <w:rFonts w:ascii="Arial" w:hAnsi="Arial" w:cs="Arial"/>
              </w:rPr>
            </w:pPr>
            <w:r w:rsidRPr="0024396A">
              <w:rPr>
                <w:rFonts w:ascii="Arial" w:hAnsi="Arial" w:cs="Arial"/>
              </w:rPr>
              <w:t>na</w:t>
            </w:r>
          </w:p>
        </w:tc>
        <w:tc>
          <w:tcPr>
            <w:tcW w:w="1070" w:type="dxa"/>
          </w:tcPr>
          <w:p w:rsidR="00E544E9" w:rsidRPr="0024396A" w:rsidRDefault="00E544E9" w:rsidP="00E90342">
            <w:pPr>
              <w:rPr>
                <w:rFonts w:ascii="Arial" w:hAnsi="Arial" w:cs="Arial"/>
              </w:rPr>
            </w:pPr>
            <w:r>
              <w:rPr>
                <w:rFonts w:ascii="Arial" w:hAnsi="Arial" w:cs="Arial"/>
              </w:rPr>
              <w:t xml:space="preserve"> </w:t>
            </w:r>
            <w:r w:rsidRPr="0024396A">
              <w:rPr>
                <w:rFonts w:ascii="Arial" w:hAnsi="Arial" w:cs="Arial"/>
              </w:rPr>
              <w:t xml:space="preserve">0.067   </w:t>
            </w:r>
          </w:p>
        </w:tc>
        <w:tc>
          <w:tcPr>
            <w:tcW w:w="923" w:type="dxa"/>
          </w:tcPr>
          <w:p w:rsidR="00E544E9" w:rsidRPr="0024396A" w:rsidRDefault="00E544E9" w:rsidP="00E90342">
            <w:pPr>
              <w:rPr>
                <w:rFonts w:ascii="Arial" w:hAnsi="Arial" w:cs="Arial"/>
              </w:rPr>
            </w:pPr>
            <w:r w:rsidRPr="0024396A">
              <w:rPr>
                <w:rFonts w:ascii="Arial" w:hAnsi="Arial" w:cs="Arial"/>
              </w:rPr>
              <w:t xml:space="preserve">0.062   </w:t>
            </w:r>
          </w:p>
        </w:tc>
        <w:tc>
          <w:tcPr>
            <w:tcW w:w="850" w:type="dxa"/>
          </w:tcPr>
          <w:p w:rsidR="00E544E9" w:rsidRPr="0024396A" w:rsidRDefault="00E544E9" w:rsidP="00E90342">
            <w:pPr>
              <w:rPr>
                <w:rFonts w:ascii="Arial" w:hAnsi="Arial" w:cs="Arial"/>
              </w:rPr>
            </w:pPr>
            <w:r w:rsidRPr="0024396A">
              <w:rPr>
                <w:rFonts w:ascii="Arial" w:hAnsi="Arial" w:cs="Arial"/>
              </w:rPr>
              <w:t>0.945</w:t>
            </w:r>
          </w:p>
        </w:tc>
        <w:tc>
          <w:tcPr>
            <w:tcW w:w="1195" w:type="dxa"/>
          </w:tcPr>
          <w:p w:rsidR="00E544E9" w:rsidRPr="0024396A" w:rsidRDefault="00E544E9" w:rsidP="00E90342">
            <w:pPr>
              <w:rPr>
                <w:rFonts w:ascii="Arial" w:hAnsi="Arial" w:cs="Arial"/>
              </w:rPr>
            </w:pPr>
            <w:r w:rsidRPr="0024396A">
              <w:rPr>
                <w:rFonts w:ascii="Arial" w:hAnsi="Arial" w:cs="Arial"/>
              </w:rPr>
              <w:t>na</w:t>
            </w:r>
          </w:p>
        </w:tc>
        <w:tc>
          <w:tcPr>
            <w:tcW w:w="1137" w:type="dxa"/>
          </w:tcPr>
          <w:p w:rsidR="00E544E9" w:rsidRPr="0024396A" w:rsidRDefault="00E544E9" w:rsidP="00E90342">
            <w:pPr>
              <w:rPr>
                <w:rFonts w:ascii="Arial" w:hAnsi="Arial" w:cs="Arial"/>
              </w:rPr>
            </w:pPr>
            <w:r>
              <w:rPr>
                <w:rFonts w:ascii="Arial" w:hAnsi="Arial" w:cs="Arial"/>
              </w:rPr>
              <w:t>na</w:t>
            </w:r>
          </w:p>
        </w:tc>
      </w:tr>
      <w:tr w:rsidR="00E544E9" w:rsidRPr="0024396A" w:rsidTr="00E90342">
        <w:tc>
          <w:tcPr>
            <w:tcW w:w="2972" w:type="dxa"/>
          </w:tcPr>
          <w:p w:rsidR="00E544E9" w:rsidRPr="0024396A" w:rsidRDefault="00E544E9" w:rsidP="00E90342">
            <w:pPr>
              <w:rPr>
                <w:rFonts w:ascii="Arial" w:hAnsi="Arial" w:cs="Arial"/>
              </w:rPr>
            </w:pPr>
            <w:r w:rsidRPr="0024396A">
              <w:rPr>
                <w:rFonts w:ascii="Arial" w:hAnsi="Arial" w:cs="Arial"/>
              </w:rPr>
              <w:t>3. Metric</w:t>
            </w:r>
          </w:p>
        </w:tc>
        <w:tc>
          <w:tcPr>
            <w:tcW w:w="1377" w:type="dxa"/>
          </w:tcPr>
          <w:p w:rsidR="00E544E9" w:rsidRPr="0024396A" w:rsidRDefault="00E544E9" w:rsidP="00E90342">
            <w:pPr>
              <w:rPr>
                <w:rFonts w:ascii="Arial" w:hAnsi="Arial" w:cs="Arial"/>
              </w:rPr>
            </w:pPr>
            <w:r w:rsidRPr="0024396A">
              <w:rPr>
                <w:rFonts w:ascii="Arial" w:hAnsi="Arial" w:cs="Arial"/>
              </w:rPr>
              <w:t xml:space="preserve">127.10(71)  </w:t>
            </w:r>
          </w:p>
        </w:tc>
        <w:tc>
          <w:tcPr>
            <w:tcW w:w="1457" w:type="dxa"/>
          </w:tcPr>
          <w:p w:rsidR="00E544E9" w:rsidRPr="0024396A" w:rsidRDefault="00E544E9" w:rsidP="00E90342">
            <w:pPr>
              <w:jc w:val="center"/>
              <w:rPr>
                <w:rFonts w:ascii="Arial" w:hAnsi="Arial" w:cs="Arial"/>
              </w:rPr>
            </w:pPr>
            <w:r w:rsidRPr="0024396A">
              <w:rPr>
                <w:rFonts w:ascii="Arial" w:hAnsi="Arial" w:cs="Arial"/>
              </w:rPr>
              <w:t>2</w:t>
            </w:r>
          </w:p>
        </w:tc>
        <w:tc>
          <w:tcPr>
            <w:tcW w:w="860" w:type="dxa"/>
          </w:tcPr>
          <w:p w:rsidR="00E544E9" w:rsidRPr="0024396A" w:rsidRDefault="00E544E9" w:rsidP="00E90342">
            <w:pPr>
              <w:rPr>
                <w:rFonts w:ascii="Arial" w:hAnsi="Arial" w:cs="Arial"/>
              </w:rPr>
            </w:pPr>
            <w:r w:rsidRPr="0024396A">
              <w:rPr>
                <w:rFonts w:ascii="Arial" w:hAnsi="Arial" w:cs="Arial"/>
              </w:rPr>
              <w:t>7.57</w:t>
            </w:r>
          </w:p>
        </w:tc>
        <w:tc>
          <w:tcPr>
            <w:tcW w:w="860" w:type="dxa"/>
          </w:tcPr>
          <w:p w:rsidR="00E544E9" w:rsidRPr="0024396A" w:rsidRDefault="00E544E9" w:rsidP="00E90342">
            <w:pPr>
              <w:rPr>
                <w:rFonts w:ascii="Arial" w:hAnsi="Arial" w:cs="Arial"/>
              </w:rPr>
            </w:pPr>
            <w:r w:rsidRPr="0024396A">
              <w:rPr>
                <w:rFonts w:ascii="Arial" w:hAnsi="Arial" w:cs="Arial"/>
              </w:rPr>
              <w:t>7</w:t>
            </w:r>
          </w:p>
        </w:tc>
        <w:tc>
          <w:tcPr>
            <w:tcW w:w="860" w:type="dxa"/>
          </w:tcPr>
          <w:p w:rsidR="00E544E9" w:rsidRPr="0024396A" w:rsidRDefault="00E544E9" w:rsidP="00E90342">
            <w:pPr>
              <w:rPr>
                <w:rFonts w:ascii="Arial" w:hAnsi="Arial" w:cs="Arial"/>
              </w:rPr>
            </w:pPr>
            <w:r w:rsidRPr="0024396A">
              <w:rPr>
                <w:rFonts w:ascii="Arial" w:hAnsi="Arial" w:cs="Arial"/>
              </w:rPr>
              <w:t>0.37</w:t>
            </w:r>
          </w:p>
        </w:tc>
        <w:tc>
          <w:tcPr>
            <w:tcW w:w="1070" w:type="dxa"/>
          </w:tcPr>
          <w:p w:rsidR="00E544E9" w:rsidRPr="0024396A" w:rsidRDefault="00E544E9" w:rsidP="00E90342">
            <w:pPr>
              <w:rPr>
                <w:rFonts w:ascii="Arial" w:hAnsi="Arial" w:cs="Arial"/>
              </w:rPr>
            </w:pPr>
            <w:r>
              <w:rPr>
                <w:rFonts w:ascii="Arial" w:hAnsi="Arial" w:cs="Arial"/>
              </w:rPr>
              <w:t xml:space="preserve"> </w:t>
            </w:r>
            <w:r w:rsidRPr="0024396A">
              <w:rPr>
                <w:rFonts w:ascii="Arial" w:hAnsi="Arial" w:cs="Arial"/>
              </w:rPr>
              <w:t xml:space="preserve">0.064   </w:t>
            </w:r>
          </w:p>
        </w:tc>
        <w:tc>
          <w:tcPr>
            <w:tcW w:w="923" w:type="dxa"/>
          </w:tcPr>
          <w:p w:rsidR="00E544E9" w:rsidRPr="0024396A" w:rsidRDefault="00E544E9" w:rsidP="00E90342">
            <w:pPr>
              <w:rPr>
                <w:rFonts w:ascii="Arial" w:hAnsi="Arial" w:cs="Arial"/>
              </w:rPr>
            </w:pPr>
            <w:r w:rsidRPr="0024396A">
              <w:rPr>
                <w:rFonts w:ascii="Arial" w:hAnsi="Arial" w:cs="Arial"/>
              </w:rPr>
              <w:t xml:space="preserve">0.059   </w:t>
            </w:r>
          </w:p>
        </w:tc>
        <w:tc>
          <w:tcPr>
            <w:tcW w:w="850" w:type="dxa"/>
          </w:tcPr>
          <w:p w:rsidR="00E544E9" w:rsidRPr="0024396A" w:rsidRDefault="00E544E9" w:rsidP="00E90342">
            <w:pPr>
              <w:rPr>
                <w:rFonts w:ascii="Arial" w:hAnsi="Arial" w:cs="Arial"/>
              </w:rPr>
            </w:pPr>
            <w:r w:rsidRPr="0024396A">
              <w:rPr>
                <w:rFonts w:ascii="Arial" w:hAnsi="Arial" w:cs="Arial"/>
              </w:rPr>
              <w:t>0.945</w:t>
            </w:r>
          </w:p>
        </w:tc>
        <w:tc>
          <w:tcPr>
            <w:tcW w:w="1195" w:type="dxa"/>
          </w:tcPr>
          <w:p w:rsidR="00E544E9" w:rsidRPr="0024396A" w:rsidRDefault="00E544E9" w:rsidP="00E90342">
            <w:pPr>
              <w:rPr>
                <w:rFonts w:ascii="Arial" w:hAnsi="Arial" w:cs="Arial"/>
              </w:rPr>
            </w:pPr>
            <w:r w:rsidRPr="0024396A">
              <w:rPr>
                <w:rFonts w:ascii="Arial" w:hAnsi="Arial" w:cs="Arial"/>
              </w:rPr>
              <w:t>0.000</w:t>
            </w:r>
          </w:p>
        </w:tc>
        <w:tc>
          <w:tcPr>
            <w:tcW w:w="1137" w:type="dxa"/>
          </w:tcPr>
          <w:p w:rsidR="00E544E9" w:rsidRPr="0024396A" w:rsidRDefault="00E544E9" w:rsidP="00E90342">
            <w:pPr>
              <w:rPr>
                <w:rFonts w:ascii="Arial" w:hAnsi="Arial" w:cs="Arial"/>
              </w:rPr>
            </w:pPr>
            <w:r w:rsidRPr="0024396A">
              <w:rPr>
                <w:rFonts w:ascii="Arial" w:hAnsi="Arial" w:cs="Arial"/>
              </w:rPr>
              <w:t>Yes</w:t>
            </w:r>
          </w:p>
        </w:tc>
      </w:tr>
      <w:tr w:rsidR="00E544E9" w:rsidRPr="0024396A" w:rsidTr="00E90342">
        <w:tc>
          <w:tcPr>
            <w:tcW w:w="2972" w:type="dxa"/>
          </w:tcPr>
          <w:p w:rsidR="00E544E9" w:rsidRPr="0024396A" w:rsidRDefault="00E544E9" w:rsidP="00E90342">
            <w:pPr>
              <w:rPr>
                <w:rFonts w:ascii="Arial" w:hAnsi="Arial" w:cs="Arial"/>
              </w:rPr>
            </w:pPr>
            <w:r w:rsidRPr="0024396A">
              <w:rPr>
                <w:rFonts w:ascii="Arial" w:hAnsi="Arial" w:cs="Arial"/>
              </w:rPr>
              <w:t>4. Scalar</w:t>
            </w:r>
          </w:p>
        </w:tc>
        <w:tc>
          <w:tcPr>
            <w:tcW w:w="1377" w:type="dxa"/>
          </w:tcPr>
          <w:p w:rsidR="00E544E9" w:rsidRPr="0024396A" w:rsidRDefault="00E544E9" w:rsidP="00E90342">
            <w:pPr>
              <w:rPr>
                <w:rFonts w:ascii="Arial" w:hAnsi="Arial" w:cs="Arial"/>
              </w:rPr>
            </w:pPr>
            <w:r w:rsidRPr="0024396A">
              <w:rPr>
                <w:rFonts w:ascii="Arial" w:hAnsi="Arial" w:cs="Arial"/>
              </w:rPr>
              <w:t xml:space="preserve">160.07(78)  </w:t>
            </w:r>
          </w:p>
        </w:tc>
        <w:tc>
          <w:tcPr>
            <w:tcW w:w="1457" w:type="dxa"/>
          </w:tcPr>
          <w:p w:rsidR="00E544E9" w:rsidRPr="0024396A" w:rsidRDefault="00E544E9" w:rsidP="00E90342">
            <w:pPr>
              <w:jc w:val="center"/>
              <w:rPr>
                <w:rFonts w:ascii="Arial" w:hAnsi="Arial" w:cs="Arial"/>
              </w:rPr>
            </w:pPr>
            <w:r w:rsidRPr="0024396A">
              <w:rPr>
                <w:rFonts w:ascii="Arial" w:hAnsi="Arial" w:cs="Arial"/>
              </w:rPr>
              <w:t>3</w:t>
            </w:r>
          </w:p>
        </w:tc>
        <w:tc>
          <w:tcPr>
            <w:tcW w:w="860" w:type="dxa"/>
          </w:tcPr>
          <w:p w:rsidR="00E544E9" w:rsidRPr="0024396A" w:rsidRDefault="00E544E9" w:rsidP="00E90342">
            <w:pPr>
              <w:rPr>
                <w:rFonts w:ascii="Arial" w:hAnsi="Arial" w:cs="Arial"/>
              </w:rPr>
            </w:pPr>
            <w:r w:rsidRPr="0024396A">
              <w:rPr>
                <w:rFonts w:ascii="Arial" w:hAnsi="Arial" w:cs="Arial"/>
              </w:rPr>
              <w:t>32.97</w:t>
            </w:r>
          </w:p>
        </w:tc>
        <w:tc>
          <w:tcPr>
            <w:tcW w:w="860" w:type="dxa"/>
          </w:tcPr>
          <w:p w:rsidR="00E544E9" w:rsidRPr="0024396A" w:rsidRDefault="00E544E9" w:rsidP="00E90342">
            <w:pPr>
              <w:rPr>
                <w:rFonts w:ascii="Arial" w:hAnsi="Arial" w:cs="Arial"/>
              </w:rPr>
            </w:pPr>
            <w:r w:rsidRPr="0024396A">
              <w:rPr>
                <w:rFonts w:ascii="Arial" w:hAnsi="Arial" w:cs="Arial"/>
              </w:rPr>
              <w:t>7</w:t>
            </w:r>
          </w:p>
        </w:tc>
        <w:tc>
          <w:tcPr>
            <w:tcW w:w="860" w:type="dxa"/>
          </w:tcPr>
          <w:p w:rsidR="00E544E9" w:rsidRPr="0024396A" w:rsidRDefault="00E544E9" w:rsidP="00E90342">
            <w:pPr>
              <w:rPr>
                <w:rFonts w:ascii="Arial" w:hAnsi="Arial" w:cs="Arial"/>
              </w:rPr>
            </w:pPr>
            <w:r w:rsidRPr="0024396A">
              <w:rPr>
                <w:rFonts w:ascii="Arial" w:hAnsi="Arial" w:cs="Arial"/>
              </w:rPr>
              <w:t>&lt;0.05</w:t>
            </w:r>
          </w:p>
        </w:tc>
        <w:tc>
          <w:tcPr>
            <w:tcW w:w="1070" w:type="dxa"/>
          </w:tcPr>
          <w:p w:rsidR="00E544E9" w:rsidRPr="0024396A" w:rsidRDefault="00E544E9" w:rsidP="00E90342">
            <w:pPr>
              <w:rPr>
                <w:rFonts w:ascii="Arial" w:hAnsi="Arial" w:cs="Arial"/>
              </w:rPr>
            </w:pPr>
            <w:r>
              <w:rPr>
                <w:rFonts w:ascii="Arial" w:hAnsi="Arial" w:cs="Arial"/>
              </w:rPr>
              <w:t xml:space="preserve"> </w:t>
            </w:r>
            <w:r w:rsidRPr="0024396A">
              <w:rPr>
                <w:rFonts w:ascii="Arial" w:hAnsi="Arial" w:cs="Arial"/>
              </w:rPr>
              <w:t xml:space="preserve">0.073   </w:t>
            </w:r>
          </w:p>
        </w:tc>
        <w:tc>
          <w:tcPr>
            <w:tcW w:w="923" w:type="dxa"/>
          </w:tcPr>
          <w:p w:rsidR="00E544E9" w:rsidRPr="0024396A" w:rsidRDefault="00E544E9" w:rsidP="00E90342">
            <w:pPr>
              <w:rPr>
                <w:rFonts w:ascii="Arial" w:hAnsi="Arial" w:cs="Arial"/>
              </w:rPr>
            </w:pPr>
            <w:r w:rsidRPr="0024396A">
              <w:rPr>
                <w:rFonts w:ascii="Arial" w:hAnsi="Arial" w:cs="Arial"/>
              </w:rPr>
              <w:t xml:space="preserve">0.066   </w:t>
            </w:r>
          </w:p>
        </w:tc>
        <w:tc>
          <w:tcPr>
            <w:tcW w:w="850" w:type="dxa"/>
          </w:tcPr>
          <w:p w:rsidR="00E544E9" w:rsidRPr="0024396A" w:rsidRDefault="00E544E9" w:rsidP="00E90342">
            <w:pPr>
              <w:rPr>
                <w:rFonts w:ascii="Arial" w:hAnsi="Arial" w:cs="Arial"/>
              </w:rPr>
            </w:pPr>
            <w:r w:rsidRPr="0024396A">
              <w:rPr>
                <w:rFonts w:ascii="Arial" w:hAnsi="Arial" w:cs="Arial"/>
              </w:rPr>
              <w:t>0.919</w:t>
            </w:r>
          </w:p>
        </w:tc>
        <w:tc>
          <w:tcPr>
            <w:tcW w:w="1195" w:type="dxa"/>
          </w:tcPr>
          <w:p w:rsidR="00E544E9" w:rsidRPr="0024396A" w:rsidRDefault="00E544E9" w:rsidP="00E90342">
            <w:pPr>
              <w:rPr>
                <w:rFonts w:ascii="Arial" w:hAnsi="Arial" w:cs="Arial"/>
              </w:rPr>
            </w:pPr>
            <w:r w:rsidRPr="0024396A">
              <w:rPr>
                <w:rFonts w:ascii="Arial" w:hAnsi="Arial" w:cs="Arial"/>
              </w:rPr>
              <w:t>0.026</w:t>
            </w:r>
          </w:p>
        </w:tc>
        <w:tc>
          <w:tcPr>
            <w:tcW w:w="1137" w:type="dxa"/>
          </w:tcPr>
          <w:p w:rsidR="00E544E9" w:rsidRPr="0024396A" w:rsidRDefault="00E544E9" w:rsidP="00E90342">
            <w:pPr>
              <w:rPr>
                <w:rFonts w:ascii="Arial" w:hAnsi="Arial" w:cs="Arial"/>
              </w:rPr>
            </w:pPr>
            <w:r w:rsidRPr="0024396A">
              <w:rPr>
                <w:rFonts w:ascii="Arial" w:hAnsi="Arial" w:cs="Arial"/>
              </w:rPr>
              <w:t xml:space="preserve">No </w:t>
            </w:r>
          </w:p>
        </w:tc>
      </w:tr>
      <w:tr w:rsidR="00E544E9" w:rsidRPr="0024396A" w:rsidTr="00E90342">
        <w:tc>
          <w:tcPr>
            <w:tcW w:w="2972" w:type="dxa"/>
          </w:tcPr>
          <w:p w:rsidR="00E544E9" w:rsidRPr="0024396A" w:rsidRDefault="00E544E9" w:rsidP="00E90342">
            <w:pPr>
              <w:rPr>
                <w:rFonts w:ascii="Arial" w:hAnsi="Arial" w:cs="Arial"/>
              </w:rPr>
            </w:pPr>
            <w:r w:rsidRPr="0024396A">
              <w:rPr>
                <w:rFonts w:ascii="Arial" w:hAnsi="Arial" w:cs="Arial"/>
              </w:rPr>
              <w:t xml:space="preserve">5. </w:t>
            </w:r>
            <w:r>
              <w:rPr>
                <w:rFonts w:ascii="Arial" w:hAnsi="Arial" w:cs="Arial"/>
              </w:rPr>
              <w:t>Partial scalar BSS-R item 3</w:t>
            </w:r>
            <w:r w:rsidRPr="0024396A">
              <w:rPr>
                <w:rFonts w:ascii="Arial" w:hAnsi="Arial" w:cs="Arial"/>
              </w:rPr>
              <w:t xml:space="preserve"> (intercepts)</w:t>
            </w:r>
          </w:p>
        </w:tc>
        <w:tc>
          <w:tcPr>
            <w:tcW w:w="1377" w:type="dxa"/>
          </w:tcPr>
          <w:p w:rsidR="00E544E9" w:rsidRPr="0024396A" w:rsidRDefault="00E544E9" w:rsidP="00E90342">
            <w:pPr>
              <w:rPr>
                <w:rFonts w:ascii="Arial" w:hAnsi="Arial" w:cs="Arial"/>
                <w:color w:val="000000"/>
              </w:rPr>
            </w:pPr>
            <w:r w:rsidRPr="0024396A">
              <w:rPr>
                <w:rFonts w:ascii="Arial" w:hAnsi="Arial" w:cs="Arial"/>
                <w:color w:val="000000"/>
              </w:rPr>
              <w:t xml:space="preserve">147.53(77) </w:t>
            </w:r>
          </w:p>
        </w:tc>
        <w:tc>
          <w:tcPr>
            <w:tcW w:w="1457" w:type="dxa"/>
          </w:tcPr>
          <w:p w:rsidR="00E544E9" w:rsidRPr="0024396A" w:rsidRDefault="00E544E9" w:rsidP="00E90342">
            <w:pPr>
              <w:jc w:val="center"/>
              <w:rPr>
                <w:rFonts w:ascii="Arial" w:hAnsi="Arial" w:cs="Arial"/>
                <w:color w:val="000000"/>
              </w:rPr>
            </w:pPr>
            <w:r w:rsidRPr="0024396A">
              <w:rPr>
                <w:rFonts w:ascii="Arial" w:hAnsi="Arial" w:cs="Arial"/>
                <w:color w:val="000000"/>
              </w:rPr>
              <w:t>3</w:t>
            </w:r>
          </w:p>
        </w:tc>
        <w:tc>
          <w:tcPr>
            <w:tcW w:w="860" w:type="dxa"/>
          </w:tcPr>
          <w:p w:rsidR="00E544E9" w:rsidRPr="0024396A" w:rsidRDefault="00E544E9" w:rsidP="00E90342">
            <w:pPr>
              <w:rPr>
                <w:rFonts w:ascii="Arial" w:hAnsi="Arial" w:cs="Arial"/>
                <w:color w:val="000000"/>
              </w:rPr>
            </w:pPr>
            <w:r w:rsidRPr="0024396A">
              <w:rPr>
                <w:rFonts w:ascii="Arial" w:hAnsi="Arial" w:cs="Arial"/>
                <w:color w:val="000000"/>
              </w:rPr>
              <w:t>20.43</w:t>
            </w:r>
          </w:p>
        </w:tc>
        <w:tc>
          <w:tcPr>
            <w:tcW w:w="860" w:type="dxa"/>
          </w:tcPr>
          <w:p w:rsidR="00E544E9" w:rsidRPr="0024396A" w:rsidRDefault="00E544E9" w:rsidP="00E90342">
            <w:pPr>
              <w:rPr>
                <w:rFonts w:ascii="Arial" w:hAnsi="Arial" w:cs="Arial"/>
                <w:color w:val="000000"/>
              </w:rPr>
            </w:pPr>
            <w:r w:rsidRPr="0024396A">
              <w:rPr>
                <w:rFonts w:ascii="Arial" w:hAnsi="Arial" w:cs="Arial"/>
                <w:color w:val="000000"/>
              </w:rPr>
              <w:t>6</w:t>
            </w:r>
          </w:p>
        </w:tc>
        <w:tc>
          <w:tcPr>
            <w:tcW w:w="860" w:type="dxa"/>
          </w:tcPr>
          <w:p w:rsidR="00E544E9" w:rsidRPr="0024396A" w:rsidRDefault="00E544E9" w:rsidP="00E90342">
            <w:pPr>
              <w:rPr>
                <w:rFonts w:ascii="Arial" w:hAnsi="Arial" w:cs="Arial"/>
                <w:color w:val="000000"/>
              </w:rPr>
            </w:pPr>
            <w:r w:rsidRPr="0024396A">
              <w:rPr>
                <w:rFonts w:ascii="Arial" w:hAnsi="Arial" w:cs="Arial"/>
                <w:color w:val="000000"/>
              </w:rPr>
              <w:t>&lt;0.05</w:t>
            </w:r>
          </w:p>
        </w:tc>
        <w:tc>
          <w:tcPr>
            <w:tcW w:w="1070" w:type="dxa"/>
          </w:tcPr>
          <w:p w:rsidR="00E544E9" w:rsidRPr="0024396A" w:rsidRDefault="00E544E9" w:rsidP="00E90342">
            <w:pPr>
              <w:rPr>
                <w:rFonts w:ascii="Arial" w:hAnsi="Arial" w:cs="Arial"/>
              </w:rPr>
            </w:pPr>
            <w:r>
              <w:rPr>
                <w:rFonts w:ascii="Arial" w:hAnsi="Arial" w:cs="Arial"/>
                <w:color w:val="000000"/>
              </w:rPr>
              <w:t xml:space="preserve"> </w:t>
            </w:r>
            <w:r w:rsidRPr="0024396A">
              <w:rPr>
                <w:rFonts w:ascii="Arial" w:hAnsi="Arial" w:cs="Arial"/>
                <w:color w:val="000000"/>
              </w:rPr>
              <w:t xml:space="preserve">0.069   </w:t>
            </w:r>
          </w:p>
        </w:tc>
        <w:tc>
          <w:tcPr>
            <w:tcW w:w="923" w:type="dxa"/>
          </w:tcPr>
          <w:p w:rsidR="00E544E9" w:rsidRPr="0024396A" w:rsidRDefault="00E544E9" w:rsidP="00E90342">
            <w:pPr>
              <w:rPr>
                <w:rFonts w:ascii="Arial" w:hAnsi="Arial" w:cs="Arial"/>
              </w:rPr>
            </w:pPr>
            <w:r w:rsidRPr="0024396A">
              <w:rPr>
                <w:rFonts w:ascii="Arial" w:hAnsi="Arial" w:cs="Arial"/>
                <w:color w:val="000000"/>
              </w:rPr>
              <w:t xml:space="preserve">0.064   </w:t>
            </w:r>
          </w:p>
        </w:tc>
        <w:tc>
          <w:tcPr>
            <w:tcW w:w="850" w:type="dxa"/>
          </w:tcPr>
          <w:p w:rsidR="00E544E9" w:rsidRPr="0024396A" w:rsidRDefault="00E544E9" w:rsidP="00E90342">
            <w:pPr>
              <w:rPr>
                <w:rFonts w:ascii="Arial" w:hAnsi="Arial" w:cs="Arial"/>
              </w:rPr>
            </w:pPr>
            <w:r w:rsidRPr="0024396A">
              <w:rPr>
                <w:rFonts w:ascii="Arial" w:hAnsi="Arial" w:cs="Arial"/>
                <w:color w:val="000000"/>
              </w:rPr>
              <w:t>0.931</w:t>
            </w:r>
          </w:p>
        </w:tc>
        <w:tc>
          <w:tcPr>
            <w:tcW w:w="1195" w:type="dxa"/>
          </w:tcPr>
          <w:p w:rsidR="00E544E9" w:rsidRPr="0024396A" w:rsidRDefault="00E544E9" w:rsidP="00E90342">
            <w:pPr>
              <w:rPr>
                <w:rFonts w:ascii="Arial" w:hAnsi="Arial" w:cs="Arial"/>
              </w:rPr>
            </w:pPr>
            <w:r w:rsidRPr="0024396A">
              <w:rPr>
                <w:rFonts w:ascii="Arial" w:hAnsi="Arial" w:cs="Arial"/>
              </w:rPr>
              <w:t>0.014</w:t>
            </w:r>
          </w:p>
        </w:tc>
        <w:tc>
          <w:tcPr>
            <w:tcW w:w="1137" w:type="dxa"/>
          </w:tcPr>
          <w:p w:rsidR="00E544E9" w:rsidRPr="0024396A" w:rsidRDefault="00E544E9" w:rsidP="00E90342">
            <w:pPr>
              <w:rPr>
                <w:rFonts w:ascii="Arial" w:hAnsi="Arial" w:cs="Arial"/>
              </w:rPr>
            </w:pPr>
            <w:r w:rsidRPr="0024396A">
              <w:rPr>
                <w:rFonts w:ascii="Arial" w:hAnsi="Arial" w:cs="Arial"/>
              </w:rPr>
              <w:t>No</w:t>
            </w:r>
          </w:p>
        </w:tc>
      </w:tr>
      <w:tr w:rsidR="00E544E9" w:rsidRPr="0024396A" w:rsidTr="00E90342">
        <w:tc>
          <w:tcPr>
            <w:tcW w:w="2972" w:type="dxa"/>
          </w:tcPr>
          <w:p w:rsidR="00E544E9" w:rsidRPr="0024396A" w:rsidRDefault="00E544E9" w:rsidP="00E90342">
            <w:pPr>
              <w:rPr>
                <w:rFonts w:ascii="Arial" w:hAnsi="Arial" w:cs="Arial"/>
              </w:rPr>
            </w:pPr>
            <w:r w:rsidRPr="0024396A">
              <w:rPr>
                <w:rFonts w:ascii="Arial" w:hAnsi="Arial" w:cs="Arial"/>
              </w:rPr>
              <w:t xml:space="preserve">6. Partial scalar </w:t>
            </w:r>
            <w:r>
              <w:rPr>
                <w:rFonts w:ascii="Arial" w:hAnsi="Arial" w:cs="Arial"/>
              </w:rPr>
              <w:t>BSS-R items 3</w:t>
            </w:r>
            <w:r w:rsidRPr="0024396A">
              <w:rPr>
                <w:rFonts w:ascii="Arial" w:hAnsi="Arial" w:cs="Arial"/>
              </w:rPr>
              <w:t xml:space="preserve"> &amp; 1 (intercepts)</w:t>
            </w:r>
          </w:p>
        </w:tc>
        <w:tc>
          <w:tcPr>
            <w:tcW w:w="1377" w:type="dxa"/>
          </w:tcPr>
          <w:p w:rsidR="00E544E9" w:rsidRPr="0024396A" w:rsidRDefault="00E544E9" w:rsidP="00E90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Arial" w:hAnsi="Arial" w:cs="Arial"/>
                <w:color w:val="000000"/>
                <w:lang w:eastAsia="en-GB"/>
              </w:rPr>
            </w:pPr>
            <w:r w:rsidRPr="0024396A">
              <w:rPr>
                <w:rFonts w:ascii="Arial" w:hAnsi="Arial" w:cs="Arial"/>
                <w:color w:val="000000"/>
                <w:lang w:eastAsia="en-GB"/>
              </w:rPr>
              <w:t>137.12(76)</w:t>
            </w:r>
          </w:p>
          <w:p w:rsidR="00E544E9" w:rsidRPr="0024396A" w:rsidRDefault="00E544E9" w:rsidP="00E90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Arial" w:hAnsi="Arial" w:cs="Arial"/>
                <w:color w:val="000000"/>
                <w:lang w:eastAsia="en-GB"/>
              </w:rPr>
            </w:pPr>
          </w:p>
        </w:tc>
        <w:tc>
          <w:tcPr>
            <w:tcW w:w="1457" w:type="dxa"/>
          </w:tcPr>
          <w:p w:rsidR="00E544E9" w:rsidRPr="0024396A" w:rsidRDefault="00E544E9" w:rsidP="00E90342">
            <w:pPr>
              <w:jc w:val="center"/>
              <w:rPr>
                <w:rFonts w:ascii="Arial" w:hAnsi="Arial" w:cs="Arial"/>
                <w:color w:val="000000"/>
                <w:lang w:eastAsia="en-GB"/>
              </w:rPr>
            </w:pPr>
            <w:r w:rsidRPr="0024396A">
              <w:rPr>
                <w:rFonts w:ascii="Arial" w:hAnsi="Arial" w:cs="Arial"/>
                <w:color w:val="000000"/>
                <w:lang w:eastAsia="en-GB"/>
              </w:rPr>
              <w:t>3</w:t>
            </w:r>
          </w:p>
        </w:tc>
        <w:tc>
          <w:tcPr>
            <w:tcW w:w="860" w:type="dxa"/>
          </w:tcPr>
          <w:p w:rsidR="00E544E9" w:rsidRPr="0024396A" w:rsidRDefault="00E544E9" w:rsidP="00E90342">
            <w:pPr>
              <w:rPr>
                <w:rFonts w:ascii="Arial" w:hAnsi="Arial" w:cs="Arial"/>
                <w:color w:val="000000"/>
                <w:lang w:eastAsia="en-GB"/>
              </w:rPr>
            </w:pPr>
            <w:r w:rsidRPr="0024396A">
              <w:rPr>
                <w:rFonts w:ascii="Arial" w:hAnsi="Arial" w:cs="Arial"/>
                <w:color w:val="000000"/>
                <w:lang w:eastAsia="en-GB"/>
              </w:rPr>
              <w:t>10.02</w:t>
            </w:r>
          </w:p>
        </w:tc>
        <w:tc>
          <w:tcPr>
            <w:tcW w:w="860" w:type="dxa"/>
          </w:tcPr>
          <w:p w:rsidR="00E544E9" w:rsidRPr="0024396A" w:rsidRDefault="00E544E9" w:rsidP="00E90342">
            <w:pPr>
              <w:rPr>
                <w:rFonts w:ascii="Arial" w:hAnsi="Arial" w:cs="Arial"/>
                <w:color w:val="000000"/>
                <w:lang w:eastAsia="en-GB"/>
              </w:rPr>
            </w:pPr>
            <w:r w:rsidRPr="0024396A">
              <w:rPr>
                <w:rFonts w:ascii="Arial" w:hAnsi="Arial" w:cs="Arial"/>
                <w:color w:val="000000"/>
                <w:lang w:eastAsia="en-GB"/>
              </w:rPr>
              <w:t>5</w:t>
            </w:r>
          </w:p>
        </w:tc>
        <w:tc>
          <w:tcPr>
            <w:tcW w:w="860" w:type="dxa"/>
          </w:tcPr>
          <w:p w:rsidR="00E544E9" w:rsidRPr="0024396A" w:rsidRDefault="00E544E9" w:rsidP="00E90342">
            <w:pPr>
              <w:rPr>
                <w:rFonts w:ascii="Arial" w:hAnsi="Arial" w:cs="Arial"/>
                <w:color w:val="000000"/>
                <w:lang w:eastAsia="en-GB"/>
              </w:rPr>
            </w:pPr>
            <w:r w:rsidRPr="0024396A">
              <w:rPr>
                <w:rFonts w:ascii="Arial" w:hAnsi="Arial" w:cs="Arial"/>
                <w:color w:val="000000"/>
                <w:lang w:eastAsia="en-GB"/>
              </w:rPr>
              <w:t>0.07</w:t>
            </w:r>
          </w:p>
        </w:tc>
        <w:tc>
          <w:tcPr>
            <w:tcW w:w="1070" w:type="dxa"/>
          </w:tcPr>
          <w:p w:rsidR="00E544E9" w:rsidRPr="0024396A" w:rsidRDefault="00E544E9" w:rsidP="00E90342">
            <w:pPr>
              <w:rPr>
                <w:rFonts w:ascii="Arial" w:hAnsi="Arial" w:cs="Arial"/>
              </w:rPr>
            </w:pPr>
            <w:r>
              <w:rPr>
                <w:rFonts w:ascii="Arial" w:hAnsi="Arial" w:cs="Arial"/>
                <w:color w:val="000000"/>
                <w:lang w:eastAsia="en-GB"/>
              </w:rPr>
              <w:t xml:space="preserve"> </w:t>
            </w:r>
            <w:r w:rsidRPr="0024396A">
              <w:rPr>
                <w:rFonts w:ascii="Arial" w:hAnsi="Arial" w:cs="Arial"/>
                <w:color w:val="000000"/>
                <w:lang w:eastAsia="en-GB"/>
              </w:rPr>
              <w:t xml:space="preserve">0.064   </w:t>
            </w:r>
          </w:p>
        </w:tc>
        <w:tc>
          <w:tcPr>
            <w:tcW w:w="923" w:type="dxa"/>
          </w:tcPr>
          <w:p w:rsidR="00E544E9" w:rsidRPr="0024396A" w:rsidRDefault="00E544E9" w:rsidP="00E90342">
            <w:pPr>
              <w:rPr>
                <w:rFonts w:ascii="Arial" w:hAnsi="Arial" w:cs="Arial"/>
              </w:rPr>
            </w:pPr>
            <w:r w:rsidRPr="0024396A">
              <w:rPr>
                <w:rFonts w:ascii="Arial" w:hAnsi="Arial" w:cs="Arial"/>
                <w:color w:val="000000"/>
                <w:lang w:eastAsia="en-GB"/>
              </w:rPr>
              <w:t xml:space="preserve">0.062   </w:t>
            </w:r>
          </w:p>
        </w:tc>
        <w:tc>
          <w:tcPr>
            <w:tcW w:w="850" w:type="dxa"/>
          </w:tcPr>
          <w:p w:rsidR="00E544E9" w:rsidRPr="0024396A" w:rsidRDefault="00E544E9" w:rsidP="00E90342">
            <w:pPr>
              <w:rPr>
                <w:rFonts w:ascii="Arial" w:hAnsi="Arial" w:cs="Arial"/>
              </w:rPr>
            </w:pPr>
            <w:r w:rsidRPr="0024396A">
              <w:rPr>
                <w:rFonts w:ascii="Arial" w:hAnsi="Arial" w:cs="Arial"/>
                <w:color w:val="000000"/>
                <w:lang w:eastAsia="en-GB"/>
              </w:rPr>
              <w:t>0.940</w:t>
            </w:r>
          </w:p>
        </w:tc>
        <w:tc>
          <w:tcPr>
            <w:tcW w:w="1195" w:type="dxa"/>
          </w:tcPr>
          <w:p w:rsidR="00E544E9" w:rsidRPr="0024396A" w:rsidRDefault="00E544E9" w:rsidP="00E90342">
            <w:pPr>
              <w:rPr>
                <w:rFonts w:ascii="Arial" w:hAnsi="Arial" w:cs="Arial"/>
              </w:rPr>
            </w:pPr>
            <w:r w:rsidRPr="0024396A">
              <w:rPr>
                <w:rFonts w:ascii="Arial" w:hAnsi="Arial" w:cs="Arial"/>
              </w:rPr>
              <w:t>0.005</w:t>
            </w:r>
          </w:p>
        </w:tc>
        <w:tc>
          <w:tcPr>
            <w:tcW w:w="1137" w:type="dxa"/>
          </w:tcPr>
          <w:p w:rsidR="00E544E9" w:rsidRPr="0024396A" w:rsidRDefault="00E544E9" w:rsidP="00E90342">
            <w:pPr>
              <w:rPr>
                <w:rFonts w:ascii="Arial" w:hAnsi="Arial" w:cs="Arial"/>
              </w:rPr>
            </w:pPr>
            <w:r w:rsidRPr="0024396A">
              <w:rPr>
                <w:rFonts w:ascii="Arial" w:hAnsi="Arial" w:cs="Arial"/>
              </w:rPr>
              <w:t>Yes</w:t>
            </w:r>
          </w:p>
        </w:tc>
      </w:tr>
    </w:tbl>
    <w:p w:rsidR="00E544E9" w:rsidRPr="0024396A" w:rsidRDefault="00E544E9" w:rsidP="00E544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25" w:lineRule="atLeast"/>
        <w:rPr>
          <w:rFonts w:ascii="Arial" w:hAnsi="Arial" w:cs="Arial"/>
        </w:rPr>
      </w:pPr>
      <w:r w:rsidRPr="0024396A">
        <w:rPr>
          <w:rFonts w:ascii="Arial" w:hAnsi="Arial" w:cs="Arial"/>
        </w:rPr>
        <w:t>Table 1. Evaluation of measurement invariance of the BSS-R by increasingly constrained models</w:t>
      </w:r>
      <w:r>
        <w:rPr>
          <w:rFonts w:ascii="Arial" w:hAnsi="Arial" w:cs="Arial"/>
        </w:rPr>
        <w:t xml:space="preserve"> (</w:t>
      </w:r>
      <w:r w:rsidRPr="0024396A">
        <w:rPr>
          <w:rFonts w:ascii="Arial" w:hAnsi="Arial" w:cs="Arial"/>
          <w:lang w:val="en-US"/>
        </w:rPr>
        <w:t>∆</w:t>
      </w:r>
      <w:r>
        <w:rPr>
          <w:rFonts w:ascii="Arial" w:hAnsi="Arial" w:cs="Arial"/>
          <w:lang w:val="en-US"/>
        </w:rPr>
        <w:t xml:space="preserve"> = difference;                              </w:t>
      </w:r>
      <w:r w:rsidRPr="00A7611E">
        <w:rPr>
          <w:rFonts w:ascii="Arial" w:hAnsi="Arial" w:cs="Arial"/>
          <w:lang w:val="en-US"/>
        </w:rPr>
        <w:t>na = not applicable; Model comparison = comparison of models by level of constraint, e.g. Model 3 (Metric) compared to configural model (Model 2) = Model comparison 2; Invariant = model comparison equivalence, Yes/No)</w:t>
      </w:r>
      <w:r w:rsidRPr="00A7611E">
        <w:rPr>
          <w:rFonts w:ascii="Arial" w:hAnsi="Arial" w:cs="Arial"/>
        </w:rPr>
        <w:t>.</w:t>
      </w:r>
    </w:p>
    <w:p w:rsidR="00E544E9" w:rsidRPr="00575CC9" w:rsidRDefault="00E544E9" w:rsidP="00E544E9">
      <w:pPr>
        <w:widowControl w:val="0"/>
        <w:autoSpaceDE w:val="0"/>
        <w:autoSpaceDN w:val="0"/>
        <w:adjustRightInd w:val="0"/>
        <w:spacing w:line="480" w:lineRule="auto"/>
        <w:ind w:left="720" w:hanging="720"/>
        <w:rPr>
          <w:rFonts w:ascii="Arial" w:hAnsi="Arial" w:cs="Arial"/>
        </w:rPr>
      </w:pPr>
    </w:p>
    <w:p w:rsidR="00E544E9" w:rsidRDefault="00E544E9" w:rsidP="0079323C">
      <w:pPr>
        <w:widowControl w:val="0"/>
        <w:autoSpaceDE w:val="0"/>
        <w:autoSpaceDN w:val="0"/>
        <w:adjustRightInd w:val="0"/>
        <w:spacing w:line="480" w:lineRule="auto"/>
        <w:ind w:left="720" w:hanging="720"/>
        <w:rPr>
          <w:rFonts w:ascii="Arial" w:hAnsi="Arial" w:cs="Arial"/>
          <w:b/>
        </w:rPr>
      </w:pPr>
    </w:p>
    <w:sectPr w:rsidR="00E544E9" w:rsidSect="00A7611E">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E5" w:rsidRDefault="006C42E5">
      <w:r>
        <w:separator/>
      </w:r>
    </w:p>
  </w:endnote>
  <w:endnote w:type="continuationSeparator" w:id="0">
    <w:p w:rsidR="006C42E5" w:rsidRDefault="006C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vPSSAB-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FE" w:rsidRDefault="005E24FE" w:rsidP="00AA10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4FE" w:rsidRDefault="005E24FE" w:rsidP="00327E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FE" w:rsidRDefault="005E24FE" w:rsidP="008006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2C6D">
      <w:rPr>
        <w:rStyle w:val="PageNumber"/>
        <w:noProof/>
      </w:rPr>
      <w:t>2</w:t>
    </w:r>
    <w:r>
      <w:rPr>
        <w:rStyle w:val="PageNumber"/>
      </w:rPr>
      <w:fldChar w:fldCharType="end"/>
    </w:r>
  </w:p>
  <w:p w:rsidR="005E24FE" w:rsidRDefault="005E24FE" w:rsidP="00327E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E5" w:rsidRDefault="006C42E5">
      <w:r>
        <w:separator/>
      </w:r>
    </w:p>
  </w:footnote>
  <w:footnote w:type="continuationSeparator" w:id="0">
    <w:p w:rsidR="006C42E5" w:rsidRDefault="006C4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86A4C"/>
    <w:multiLevelType w:val="hybridMultilevel"/>
    <w:tmpl w:val="A59A6E4A"/>
    <w:lvl w:ilvl="0" w:tplc="0B46C0C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E21725"/>
    <w:multiLevelType w:val="hybridMultilevel"/>
    <w:tmpl w:val="43FED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5856AB"/>
    <w:multiLevelType w:val="hybridMultilevel"/>
    <w:tmpl w:val="F8462568"/>
    <w:lvl w:ilvl="0" w:tplc="4AFC2434">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A21B5"/>
    <w:multiLevelType w:val="hybridMultilevel"/>
    <w:tmpl w:val="807EDDCE"/>
    <w:lvl w:ilvl="0" w:tplc="FFFFFFFF">
      <w:start w:val="2"/>
      <w:numFmt w:val="decimal"/>
      <w:lvlText w:val="%1."/>
      <w:lvlJc w:val="left"/>
      <w:pPr>
        <w:tabs>
          <w:tab w:val="num" w:pos="720"/>
        </w:tabs>
        <w:ind w:left="720" w:hanging="360"/>
      </w:pPr>
      <w:rPr>
        <w:rFonts w:hint="default"/>
        <w:b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Factor structure CHD-Converted.enl&lt;/item&gt;&lt;/Libraries&gt;&lt;/ENLibraries&gt;"/>
    <w:docVar w:name="EN_Doc_Font_List_Name" w:val="Times New Roman"/>
    <w:docVar w:name="EN_Lib_Name_List_Name" w:val="24Factor structure CHD.enl"/>
    <w:docVar w:name="EN_Main_Body_Style_Name" w:val="BMC Psychiatry"/>
  </w:docVars>
  <w:rsids>
    <w:rsidRoot w:val="00816950"/>
    <w:rsid w:val="000006FC"/>
    <w:rsid w:val="000012AE"/>
    <w:rsid w:val="000019AC"/>
    <w:rsid w:val="00002D34"/>
    <w:rsid w:val="000042D7"/>
    <w:rsid w:val="00004488"/>
    <w:rsid w:val="000054CB"/>
    <w:rsid w:val="000055CF"/>
    <w:rsid w:val="0001131E"/>
    <w:rsid w:val="00011E33"/>
    <w:rsid w:val="00012FE5"/>
    <w:rsid w:val="0001312A"/>
    <w:rsid w:val="00013B1B"/>
    <w:rsid w:val="00014085"/>
    <w:rsid w:val="00015A5A"/>
    <w:rsid w:val="000174F8"/>
    <w:rsid w:val="00021191"/>
    <w:rsid w:val="00024536"/>
    <w:rsid w:val="00024BCC"/>
    <w:rsid w:val="00025ADB"/>
    <w:rsid w:val="000260E4"/>
    <w:rsid w:val="0002727E"/>
    <w:rsid w:val="0003176F"/>
    <w:rsid w:val="00032572"/>
    <w:rsid w:val="00032CC5"/>
    <w:rsid w:val="00033774"/>
    <w:rsid w:val="00035FD9"/>
    <w:rsid w:val="0003629F"/>
    <w:rsid w:val="000366E0"/>
    <w:rsid w:val="00040A5F"/>
    <w:rsid w:val="000412A3"/>
    <w:rsid w:val="00041CBC"/>
    <w:rsid w:val="00043516"/>
    <w:rsid w:val="00043CFB"/>
    <w:rsid w:val="00045CE8"/>
    <w:rsid w:val="00047062"/>
    <w:rsid w:val="00050BFB"/>
    <w:rsid w:val="00050FA3"/>
    <w:rsid w:val="00054892"/>
    <w:rsid w:val="00055D85"/>
    <w:rsid w:val="00056A1B"/>
    <w:rsid w:val="00056BFF"/>
    <w:rsid w:val="000634BF"/>
    <w:rsid w:val="00064D52"/>
    <w:rsid w:val="00065715"/>
    <w:rsid w:val="00065E48"/>
    <w:rsid w:val="000668D9"/>
    <w:rsid w:val="000708EA"/>
    <w:rsid w:val="00072180"/>
    <w:rsid w:val="00072593"/>
    <w:rsid w:val="000736FC"/>
    <w:rsid w:val="00073AF2"/>
    <w:rsid w:val="000742E3"/>
    <w:rsid w:val="00074C64"/>
    <w:rsid w:val="00075035"/>
    <w:rsid w:val="00076E7D"/>
    <w:rsid w:val="000804B4"/>
    <w:rsid w:val="000816ED"/>
    <w:rsid w:val="00082B61"/>
    <w:rsid w:val="00084E41"/>
    <w:rsid w:val="000855E0"/>
    <w:rsid w:val="00085DE4"/>
    <w:rsid w:val="00086959"/>
    <w:rsid w:val="00087852"/>
    <w:rsid w:val="00090EE6"/>
    <w:rsid w:val="00094F82"/>
    <w:rsid w:val="00095CCF"/>
    <w:rsid w:val="000A0382"/>
    <w:rsid w:val="000A2111"/>
    <w:rsid w:val="000A24D5"/>
    <w:rsid w:val="000A54DA"/>
    <w:rsid w:val="000A6432"/>
    <w:rsid w:val="000A6580"/>
    <w:rsid w:val="000B0704"/>
    <w:rsid w:val="000B177A"/>
    <w:rsid w:val="000B3478"/>
    <w:rsid w:val="000B546B"/>
    <w:rsid w:val="000C0F9A"/>
    <w:rsid w:val="000C3964"/>
    <w:rsid w:val="000C461C"/>
    <w:rsid w:val="000C4E13"/>
    <w:rsid w:val="000C62A0"/>
    <w:rsid w:val="000C6F3D"/>
    <w:rsid w:val="000C7BD8"/>
    <w:rsid w:val="000D0961"/>
    <w:rsid w:val="000D2EE0"/>
    <w:rsid w:val="000D3235"/>
    <w:rsid w:val="000D3EDE"/>
    <w:rsid w:val="000D4005"/>
    <w:rsid w:val="000D7E38"/>
    <w:rsid w:val="000E05D2"/>
    <w:rsid w:val="000E1789"/>
    <w:rsid w:val="000E259D"/>
    <w:rsid w:val="000E28D6"/>
    <w:rsid w:val="000E4C2A"/>
    <w:rsid w:val="000E4C32"/>
    <w:rsid w:val="000E4EBF"/>
    <w:rsid w:val="000E5940"/>
    <w:rsid w:val="000E619B"/>
    <w:rsid w:val="000E6370"/>
    <w:rsid w:val="000E662B"/>
    <w:rsid w:val="000E6857"/>
    <w:rsid w:val="000E76F0"/>
    <w:rsid w:val="000F3F6E"/>
    <w:rsid w:val="000F5358"/>
    <w:rsid w:val="000F57D5"/>
    <w:rsid w:val="000F6986"/>
    <w:rsid w:val="000F7898"/>
    <w:rsid w:val="0010013C"/>
    <w:rsid w:val="0010084E"/>
    <w:rsid w:val="00101C1B"/>
    <w:rsid w:val="00102651"/>
    <w:rsid w:val="001029DA"/>
    <w:rsid w:val="0010620B"/>
    <w:rsid w:val="0010687B"/>
    <w:rsid w:val="001068C5"/>
    <w:rsid w:val="001078B2"/>
    <w:rsid w:val="00110683"/>
    <w:rsid w:val="00111CF0"/>
    <w:rsid w:val="00111F2F"/>
    <w:rsid w:val="001135EA"/>
    <w:rsid w:val="00120B24"/>
    <w:rsid w:val="00120DF3"/>
    <w:rsid w:val="0012396B"/>
    <w:rsid w:val="00123ECD"/>
    <w:rsid w:val="00125059"/>
    <w:rsid w:val="00126928"/>
    <w:rsid w:val="00126D20"/>
    <w:rsid w:val="001275E5"/>
    <w:rsid w:val="0013148B"/>
    <w:rsid w:val="00133B3A"/>
    <w:rsid w:val="00134CC9"/>
    <w:rsid w:val="00134E58"/>
    <w:rsid w:val="001367E9"/>
    <w:rsid w:val="00140351"/>
    <w:rsid w:val="00141FEF"/>
    <w:rsid w:val="00144048"/>
    <w:rsid w:val="001466C8"/>
    <w:rsid w:val="00146868"/>
    <w:rsid w:val="00147D88"/>
    <w:rsid w:val="00150C35"/>
    <w:rsid w:val="00152E34"/>
    <w:rsid w:val="001541A4"/>
    <w:rsid w:val="00154918"/>
    <w:rsid w:val="0015579D"/>
    <w:rsid w:val="001557A8"/>
    <w:rsid w:val="001567A1"/>
    <w:rsid w:val="00156921"/>
    <w:rsid w:val="001603DA"/>
    <w:rsid w:val="00161DF5"/>
    <w:rsid w:val="00162059"/>
    <w:rsid w:val="001650C4"/>
    <w:rsid w:val="001713AD"/>
    <w:rsid w:val="001725D4"/>
    <w:rsid w:val="00172B12"/>
    <w:rsid w:val="001733E0"/>
    <w:rsid w:val="00174B8A"/>
    <w:rsid w:val="0017549D"/>
    <w:rsid w:val="00175938"/>
    <w:rsid w:val="0017688B"/>
    <w:rsid w:val="00176C9A"/>
    <w:rsid w:val="00177675"/>
    <w:rsid w:val="00182AC1"/>
    <w:rsid w:val="00184AF3"/>
    <w:rsid w:val="00186B9D"/>
    <w:rsid w:val="00186D28"/>
    <w:rsid w:val="001872B2"/>
    <w:rsid w:val="00193AFF"/>
    <w:rsid w:val="00197F49"/>
    <w:rsid w:val="001A2E13"/>
    <w:rsid w:val="001A3CF7"/>
    <w:rsid w:val="001A451E"/>
    <w:rsid w:val="001A4637"/>
    <w:rsid w:val="001A559A"/>
    <w:rsid w:val="001A5B66"/>
    <w:rsid w:val="001A68CC"/>
    <w:rsid w:val="001B104F"/>
    <w:rsid w:val="001B1574"/>
    <w:rsid w:val="001B424E"/>
    <w:rsid w:val="001B621F"/>
    <w:rsid w:val="001B665A"/>
    <w:rsid w:val="001C1DFE"/>
    <w:rsid w:val="001C3FBD"/>
    <w:rsid w:val="001C5AC9"/>
    <w:rsid w:val="001D31A4"/>
    <w:rsid w:val="001D5569"/>
    <w:rsid w:val="001D6F5B"/>
    <w:rsid w:val="001D76BA"/>
    <w:rsid w:val="001E29BA"/>
    <w:rsid w:val="001E4B81"/>
    <w:rsid w:val="001E51F2"/>
    <w:rsid w:val="001E5836"/>
    <w:rsid w:val="001F3124"/>
    <w:rsid w:val="001F31E5"/>
    <w:rsid w:val="001F3D03"/>
    <w:rsid w:val="001F523F"/>
    <w:rsid w:val="001F629A"/>
    <w:rsid w:val="001F6F59"/>
    <w:rsid w:val="001F762B"/>
    <w:rsid w:val="00200801"/>
    <w:rsid w:val="00200AF4"/>
    <w:rsid w:val="00201A57"/>
    <w:rsid w:val="00203568"/>
    <w:rsid w:val="00203651"/>
    <w:rsid w:val="0020500C"/>
    <w:rsid w:val="00207FEE"/>
    <w:rsid w:val="00210439"/>
    <w:rsid w:val="002122D2"/>
    <w:rsid w:val="00215357"/>
    <w:rsid w:val="0021589E"/>
    <w:rsid w:val="002178F8"/>
    <w:rsid w:val="00217A5D"/>
    <w:rsid w:val="00217E39"/>
    <w:rsid w:val="002227AA"/>
    <w:rsid w:val="002235FE"/>
    <w:rsid w:val="00224C0D"/>
    <w:rsid w:val="002257A9"/>
    <w:rsid w:val="00225A3D"/>
    <w:rsid w:val="0022687B"/>
    <w:rsid w:val="00230C35"/>
    <w:rsid w:val="0023118A"/>
    <w:rsid w:val="00232372"/>
    <w:rsid w:val="00232F50"/>
    <w:rsid w:val="00234823"/>
    <w:rsid w:val="00234D44"/>
    <w:rsid w:val="00234DDD"/>
    <w:rsid w:val="00235F9D"/>
    <w:rsid w:val="002370EF"/>
    <w:rsid w:val="00241CCE"/>
    <w:rsid w:val="0024256C"/>
    <w:rsid w:val="00242E2C"/>
    <w:rsid w:val="002439F5"/>
    <w:rsid w:val="002459C0"/>
    <w:rsid w:val="00245E67"/>
    <w:rsid w:val="0024641D"/>
    <w:rsid w:val="00246446"/>
    <w:rsid w:val="00247A13"/>
    <w:rsid w:val="00253422"/>
    <w:rsid w:val="002540E4"/>
    <w:rsid w:val="0025470A"/>
    <w:rsid w:val="00257D85"/>
    <w:rsid w:val="00261474"/>
    <w:rsid w:val="0026274F"/>
    <w:rsid w:val="00264251"/>
    <w:rsid w:val="00267DEA"/>
    <w:rsid w:val="002704D7"/>
    <w:rsid w:val="00273EB5"/>
    <w:rsid w:val="0027434E"/>
    <w:rsid w:val="00275712"/>
    <w:rsid w:val="002759E2"/>
    <w:rsid w:val="00275EF4"/>
    <w:rsid w:val="002761B0"/>
    <w:rsid w:val="002769F8"/>
    <w:rsid w:val="00276CB0"/>
    <w:rsid w:val="0028137F"/>
    <w:rsid w:val="0028243A"/>
    <w:rsid w:val="00284C09"/>
    <w:rsid w:val="00284E19"/>
    <w:rsid w:val="002856E9"/>
    <w:rsid w:val="00290B05"/>
    <w:rsid w:val="00291A74"/>
    <w:rsid w:val="00292A0C"/>
    <w:rsid w:val="00293D0F"/>
    <w:rsid w:val="00293E01"/>
    <w:rsid w:val="002940A8"/>
    <w:rsid w:val="002955D8"/>
    <w:rsid w:val="002A510A"/>
    <w:rsid w:val="002A58A9"/>
    <w:rsid w:val="002B0A21"/>
    <w:rsid w:val="002B0DD6"/>
    <w:rsid w:val="002B1771"/>
    <w:rsid w:val="002B1F76"/>
    <w:rsid w:val="002B205F"/>
    <w:rsid w:val="002B3050"/>
    <w:rsid w:val="002B4BD0"/>
    <w:rsid w:val="002B54CF"/>
    <w:rsid w:val="002B5959"/>
    <w:rsid w:val="002B6000"/>
    <w:rsid w:val="002B667D"/>
    <w:rsid w:val="002B68AF"/>
    <w:rsid w:val="002B71AB"/>
    <w:rsid w:val="002B74B6"/>
    <w:rsid w:val="002C030E"/>
    <w:rsid w:val="002C0AFE"/>
    <w:rsid w:val="002C0F30"/>
    <w:rsid w:val="002C1BC8"/>
    <w:rsid w:val="002C7008"/>
    <w:rsid w:val="002C77D5"/>
    <w:rsid w:val="002D3C88"/>
    <w:rsid w:val="002D4689"/>
    <w:rsid w:val="002D631E"/>
    <w:rsid w:val="002D6738"/>
    <w:rsid w:val="002E206C"/>
    <w:rsid w:val="002E5F62"/>
    <w:rsid w:val="002E77D1"/>
    <w:rsid w:val="002F10E8"/>
    <w:rsid w:val="002F1395"/>
    <w:rsid w:val="002F1674"/>
    <w:rsid w:val="002F3CF8"/>
    <w:rsid w:val="002F5A1A"/>
    <w:rsid w:val="002F5AE8"/>
    <w:rsid w:val="00300348"/>
    <w:rsid w:val="003006DC"/>
    <w:rsid w:val="00303565"/>
    <w:rsid w:val="0030494C"/>
    <w:rsid w:val="00310201"/>
    <w:rsid w:val="003107FB"/>
    <w:rsid w:val="00311831"/>
    <w:rsid w:val="00314706"/>
    <w:rsid w:val="00315168"/>
    <w:rsid w:val="00315328"/>
    <w:rsid w:val="00320038"/>
    <w:rsid w:val="00321B9C"/>
    <w:rsid w:val="0032299A"/>
    <w:rsid w:val="00323511"/>
    <w:rsid w:val="003259B5"/>
    <w:rsid w:val="00327E92"/>
    <w:rsid w:val="00333904"/>
    <w:rsid w:val="00335A26"/>
    <w:rsid w:val="00336D6F"/>
    <w:rsid w:val="003402E8"/>
    <w:rsid w:val="003433F6"/>
    <w:rsid w:val="003437F0"/>
    <w:rsid w:val="00344F3B"/>
    <w:rsid w:val="00346F83"/>
    <w:rsid w:val="00351317"/>
    <w:rsid w:val="00352CBD"/>
    <w:rsid w:val="00352D51"/>
    <w:rsid w:val="0035341D"/>
    <w:rsid w:val="00353B45"/>
    <w:rsid w:val="00355C7B"/>
    <w:rsid w:val="0035618F"/>
    <w:rsid w:val="003626E8"/>
    <w:rsid w:val="00362E7C"/>
    <w:rsid w:val="00362FE1"/>
    <w:rsid w:val="00363E86"/>
    <w:rsid w:val="0036434A"/>
    <w:rsid w:val="00366AEB"/>
    <w:rsid w:val="00366C73"/>
    <w:rsid w:val="00367032"/>
    <w:rsid w:val="00367460"/>
    <w:rsid w:val="003674DA"/>
    <w:rsid w:val="0037211D"/>
    <w:rsid w:val="003748E7"/>
    <w:rsid w:val="00374C4B"/>
    <w:rsid w:val="00376464"/>
    <w:rsid w:val="00376EEA"/>
    <w:rsid w:val="00377313"/>
    <w:rsid w:val="00377688"/>
    <w:rsid w:val="00383784"/>
    <w:rsid w:val="00384356"/>
    <w:rsid w:val="00385C5B"/>
    <w:rsid w:val="00386090"/>
    <w:rsid w:val="003916BE"/>
    <w:rsid w:val="00392913"/>
    <w:rsid w:val="00392CF9"/>
    <w:rsid w:val="003931A7"/>
    <w:rsid w:val="00396CB9"/>
    <w:rsid w:val="003A28E2"/>
    <w:rsid w:val="003A333A"/>
    <w:rsid w:val="003A4010"/>
    <w:rsid w:val="003A4148"/>
    <w:rsid w:val="003A43DE"/>
    <w:rsid w:val="003A48A8"/>
    <w:rsid w:val="003A5AC1"/>
    <w:rsid w:val="003B1587"/>
    <w:rsid w:val="003B1FC3"/>
    <w:rsid w:val="003B262B"/>
    <w:rsid w:val="003B441D"/>
    <w:rsid w:val="003B623C"/>
    <w:rsid w:val="003C36B5"/>
    <w:rsid w:val="003C65D1"/>
    <w:rsid w:val="003C719B"/>
    <w:rsid w:val="003D2AFF"/>
    <w:rsid w:val="003D37FF"/>
    <w:rsid w:val="003D40A0"/>
    <w:rsid w:val="003D4F8E"/>
    <w:rsid w:val="003D5405"/>
    <w:rsid w:val="003D607F"/>
    <w:rsid w:val="003D69D7"/>
    <w:rsid w:val="003E04A7"/>
    <w:rsid w:val="003E165E"/>
    <w:rsid w:val="003E1923"/>
    <w:rsid w:val="003E46D5"/>
    <w:rsid w:val="003E49F2"/>
    <w:rsid w:val="003E60EB"/>
    <w:rsid w:val="003E6BCB"/>
    <w:rsid w:val="003F0DF7"/>
    <w:rsid w:val="003F1D26"/>
    <w:rsid w:val="003F3123"/>
    <w:rsid w:val="003F4023"/>
    <w:rsid w:val="003F493F"/>
    <w:rsid w:val="003F519B"/>
    <w:rsid w:val="003F778E"/>
    <w:rsid w:val="00400450"/>
    <w:rsid w:val="004007AB"/>
    <w:rsid w:val="00402035"/>
    <w:rsid w:val="00402EE6"/>
    <w:rsid w:val="0040376F"/>
    <w:rsid w:val="00403C05"/>
    <w:rsid w:val="004041B5"/>
    <w:rsid w:val="00404EA3"/>
    <w:rsid w:val="00406832"/>
    <w:rsid w:val="00406C9D"/>
    <w:rsid w:val="00407398"/>
    <w:rsid w:val="00407729"/>
    <w:rsid w:val="00407AAA"/>
    <w:rsid w:val="00407EF2"/>
    <w:rsid w:val="004109BD"/>
    <w:rsid w:val="00411B6E"/>
    <w:rsid w:val="00411E2B"/>
    <w:rsid w:val="00412939"/>
    <w:rsid w:val="004138F4"/>
    <w:rsid w:val="00414EE3"/>
    <w:rsid w:val="00420B17"/>
    <w:rsid w:val="00421C36"/>
    <w:rsid w:val="00424382"/>
    <w:rsid w:val="00424B17"/>
    <w:rsid w:val="00430AD0"/>
    <w:rsid w:val="00433DD2"/>
    <w:rsid w:val="00435192"/>
    <w:rsid w:val="00435372"/>
    <w:rsid w:val="00436841"/>
    <w:rsid w:val="00442AD2"/>
    <w:rsid w:val="004454E3"/>
    <w:rsid w:val="00447465"/>
    <w:rsid w:val="004524D7"/>
    <w:rsid w:val="0045409E"/>
    <w:rsid w:val="00456296"/>
    <w:rsid w:val="0045756D"/>
    <w:rsid w:val="00461BC3"/>
    <w:rsid w:val="00462885"/>
    <w:rsid w:val="00462BBC"/>
    <w:rsid w:val="00462E07"/>
    <w:rsid w:val="00463744"/>
    <w:rsid w:val="004643F0"/>
    <w:rsid w:val="00467F98"/>
    <w:rsid w:val="00470015"/>
    <w:rsid w:val="00470818"/>
    <w:rsid w:val="00471C32"/>
    <w:rsid w:val="00471F36"/>
    <w:rsid w:val="00472A8D"/>
    <w:rsid w:val="00472B04"/>
    <w:rsid w:val="00475A58"/>
    <w:rsid w:val="004766BA"/>
    <w:rsid w:val="00480B97"/>
    <w:rsid w:val="00480B9E"/>
    <w:rsid w:val="00482AA8"/>
    <w:rsid w:val="004843AB"/>
    <w:rsid w:val="004847BA"/>
    <w:rsid w:val="00485871"/>
    <w:rsid w:val="0048767E"/>
    <w:rsid w:val="004902CE"/>
    <w:rsid w:val="0049422C"/>
    <w:rsid w:val="00495EF0"/>
    <w:rsid w:val="004A070A"/>
    <w:rsid w:val="004A1798"/>
    <w:rsid w:val="004A5B42"/>
    <w:rsid w:val="004A731D"/>
    <w:rsid w:val="004B0E26"/>
    <w:rsid w:val="004B1214"/>
    <w:rsid w:val="004B1D9E"/>
    <w:rsid w:val="004B2A6B"/>
    <w:rsid w:val="004B3407"/>
    <w:rsid w:val="004B4742"/>
    <w:rsid w:val="004B5063"/>
    <w:rsid w:val="004B6194"/>
    <w:rsid w:val="004B6725"/>
    <w:rsid w:val="004B772D"/>
    <w:rsid w:val="004C0BCF"/>
    <w:rsid w:val="004C1A97"/>
    <w:rsid w:val="004C1B9A"/>
    <w:rsid w:val="004C342F"/>
    <w:rsid w:val="004C6031"/>
    <w:rsid w:val="004C71E9"/>
    <w:rsid w:val="004C7DA3"/>
    <w:rsid w:val="004D0270"/>
    <w:rsid w:val="004D04CC"/>
    <w:rsid w:val="004D09C4"/>
    <w:rsid w:val="004D2ABD"/>
    <w:rsid w:val="004D3793"/>
    <w:rsid w:val="004D4AB3"/>
    <w:rsid w:val="004D5554"/>
    <w:rsid w:val="004D5CAD"/>
    <w:rsid w:val="004D6B02"/>
    <w:rsid w:val="004D73FE"/>
    <w:rsid w:val="004D77CC"/>
    <w:rsid w:val="004E2D89"/>
    <w:rsid w:val="004E3A70"/>
    <w:rsid w:val="004E3B4B"/>
    <w:rsid w:val="004E3D73"/>
    <w:rsid w:val="004E4B47"/>
    <w:rsid w:val="004F257F"/>
    <w:rsid w:val="004F3982"/>
    <w:rsid w:val="004F3C5E"/>
    <w:rsid w:val="004F42BD"/>
    <w:rsid w:val="004F45CA"/>
    <w:rsid w:val="004F4EB4"/>
    <w:rsid w:val="004F5D57"/>
    <w:rsid w:val="004F73BC"/>
    <w:rsid w:val="00500F6F"/>
    <w:rsid w:val="00502842"/>
    <w:rsid w:val="005032CD"/>
    <w:rsid w:val="00504704"/>
    <w:rsid w:val="005051B8"/>
    <w:rsid w:val="0050638F"/>
    <w:rsid w:val="00507EB6"/>
    <w:rsid w:val="005133EA"/>
    <w:rsid w:val="00516B32"/>
    <w:rsid w:val="0052068E"/>
    <w:rsid w:val="00520F3D"/>
    <w:rsid w:val="0052477A"/>
    <w:rsid w:val="00524AAC"/>
    <w:rsid w:val="00524E4E"/>
    <w:rsid w:val="00526B28"/>
    <w:rsid w:val="005307BB"/>
    <w:rsid w:val="0053123A"/>
    <w:rsid w:val="0053386A"/>
    <w:rsid w:val="00533DDA"/>
    <w:rsid w:val="00533F78"/>
    <w:rsid w:val="005347A1"/>
    <w:rsid w:val="00534FFD"/>
    <w:rsid w:val="00536AEA"/>
    <w:rsid w:val="00546B48"/>
    <w:rsid w:val="00550F3C"/>
    <w:rsid w:val="005514CF"/>
    <w:rsid w:val="00551785"/>
    <w:rsid w:val="00556A52"/>
    <w:rsid w:val="00556ABF"/>
    <w:rsid w:val="00561172"/>
    <w:rsid w:val="005612F0"/>
    <w:rsid w:val="0056245D"/>
    <w:rsid w:val="005644E8"/>
    <w:rsid w:val="00565041"/>
    <w:rsid w:val="005651E7"/>
    <w:rsid w:val="00565419"/>
    <w:rsid w:val="00566062"/>
    <w:rsid w:val="00572F71"/>
    <w:rsid w:val="00572FFC"/>
    <w:rsid w:val="0057311C"/>
    <w:rsid w:val="00575E5E"/>
    <w:rsid w:val="00575E96"/>
    <w:rsid w:val="0057659C"/>
    <w:rsid w:val="00576B7E"/>
    <w:rsid w:val="005771F3"/>
    <w:rsid w:val="005777C4"/>
    <w:rsid w:val="00577984"/>
    <w:rsid w:val="005839C6"/>
    <w:rsid w:val="00584327"/>
    <w:rsid w:val="00586FBB"/>
    <w:rsid w:val="005942B8"/>
    <w:rsid w:val="00594488"/>
    <w:rsid w:val="0059687C"/>
    <w:rsid w:val="005974DE"/>
    <w:rsid w:val="005A058B"/>
    <w:rsid w:val="005A09F2"/>
    <w:rsid w:val="005A2D93"/>
    <w:rsid w:val="005A3946"/>
    <w:rsid w:val="005A538B"/>
    <w:rsid w:val="005A6CEB"/>
    <w:rsid w:val="005A7D86"/>
    <w:rsid w:val="005B0CDC"/>
    <w:rsid w:val="005B2646"/>
    <w:rsid w:val="005B2790"/>
    <w:rsid w:val="005B299E"/>
    <w:rsid w:val="005B29BD"/>
    <w:rsid w:val="005B3A13"/>
    <w:rsid w:val="005B3CC7"/>
    <w:rsid w:val="005B3E29"/>
    <w:rsid w:val="005B42DC"/>
    <w:rsid w:val="005B47AD"/>
    <w:rsid w:val="005B4C23"/>
    <w:rsid w:val="005B73D5"/>
    <w:rsid w:val="005C114B"/>
    <w:rsid w:val="005C2F01"/>
    <w:rsid w:val="005C34A5"/>
    <w:rsid w:val="005C39D9"/>
    <w:rsid w:val="005C5F8C"/>
    <w:rsid w:val="005C610D"/>
    <w:rsid w:val="005D03AA"/>
    <w:rsid w:val="005D3055"/>
    <w:rsid w:val="005D3F5E"/>
    <w:rsid w:val="005D6616"/>
    <w:rsid w:val="005D6C2D"/>
    <w:rsid w:val="005E24FE"/>
    <w:rsid w:val="005E33CF"/>
    <w:rsid w:val="005E3952"/>
    <w:rsid w:val="005E3A97"/>
    <w:rsid w:val="005E401F"/>
    <w:rsid w:val="005E5A5D"/>
    <w:rsid w:val="005E5EE5"/>
    <w:rsid w:val="005E7A97"/>
    <w:rsid w:val="005F3A20"/>
    <w:rsid w:val="005F3F5C"/>
    <w:rsid w:val="005F4634"/>
    <w:rsid w:val="005F7985"/>
    <w:rsid w:val="00600785"/>
    <w:rsid w:val="0060204A"/>
    <w:rsid w:val="00602FDB"/>
    <w:rsid w:val="006038CA"/>
    <w:rsid w:val="00605C22"/>
    <w:rsid w:val="00606FAB"/>
    <w:rsid w:val="006077F3"/>
    <w:rsid w:val="006118FC"/>
    <w:rsid w:val="00612576"/>
    <w:rsid w:val="00614EF3"/>
    <w:rsid w:val="00615BE3"/>
    <w:rsid w:val="00615F9A"/>
    <w:rsid w:val="00616C42"/>
    <w:rsid w:val="0061773A"/>
    <w:rsid w:val="00623A8D"/>
    <w:rsid w:val="00631453"/>
    <w:rsid w:val="006314A5"/>
    <w:rsid w:val="00631FA0"/>
    <w:rsid w:val="00633F68"/>
    <w:rsid w:val="00634B57"/>
    <w:rsid w:val="00640DF9"/>
    <w:rsid w:val="00641ABE"/>
    <w:rsid w:val="00643BC2"/>
    <w:rsid w:val="006441CE"/>
    <w:rsid w:val="00644F50"/>
    <w:rsid w:val="0064568D"/>
    <w:rsid w:val="00646FE2"/>
    <w:rsid w:val="0065755C"/>
    <w:rsid w:val="00657951"/>
    <w:rsid w:val="00657BF2"/>
    <w:rsid w:val="00660141"/>
    <w:rsid w:val="00661669"/>
    <w:rsid w:val="0066210B"/>
    <w:rsid w:val="006625E5"/>
    <w:rsid w:val="00665420"/>
    <w:rsid w:val="00667C0F"/>
    <w:rsid w:val="006704A1"/>
    <w:rsid w:val="00670DF8"/>
    <w:rsid w:val="00671B70"/>
    <w:rsid w:val="006726C1"/>
    <w:rsid w:val="006734E5"/>
    <w:rsid w:val="006743E3"/>
    <w:rsid w:val="00677D70"/>
    <w:rsid w:val="00680CEC"/>
    <w:rsid w:val="00681E00"/>
    <w:rsid w:val="006836FB"/>
    <w:rsid w:val="00684667"/>
    <w:rsid w:val="006853AC"/>
    <w:rsid w:val="00685400"/>
    <w:rsid w:val="00685EEA"/>
    <w:rsid w:val="00687E74"/>
    <w:rsid w:val="00693547"/>
    <w:rsid w:val="006961E0"/>
    <w:rsid w:val="00697838"/>
    <w:rsid w:val="006A1148"/>
    <w:rsid w:val="006A5E14"/>
    <w:rsid w:val="006A6132"/>
    <w:rsid w:val="006A7B12"/>
    <w:rsid w:val="006B3322"/>
    <w:rsid w:val="006B455E"/>
    <w:rsid w:val="006B56B2"/>
    <w:rsid w:val="006B574D"/>
    <w:rsid w:val="006B5F90"/>
    <w:rsid w:val="006C42E5"/>
    <w:rsid w:val="006C49C2"/>
    <w:rsid w:val="006C5018"/>
    <w:rsid w:val="006D031E"/>
    <w:rsid w:val="006D1195"/>
    <w:rsid w:val="006D23D3"/>
    <w:rsid w:val="006D48D6"/>
    <w:rsid w:val="006D4987"/>
    <w:rsid w:val="006D58C1"/>
    <w:rsid w:val="006D5A9E"/>
    <w:rsid w:val="006D789F"/>
    <w:rsid w:val="006E0A4D"/>
    <w:rsid w:val="006E3090"/>
    <w:rsid w:val="006E3425"/>
    <w:rsid w:val="006E3B14"/>
    <w:rsid w:val="006E54E6"/>
    <w:rsid w:val="006E67B1"/>
    <w:rsid w:val="006E794D"/>
    <w:rsid w:val="006F2816"/>
    <w:rsid w:val="006F45C4"/>
    <w:rsid w:val="006F5AF2"/>
    <w:rsid w:val="006F66AA"/>
    <w:rsid w:val="006F7420"/>
    <w:rsid w:val="00700582"/>
    <w:rsid w:val="00700836"/>
    <w:rsid w:val="00700D6E"/>
    <w:rsid w:val="00701286"/>
    <w:rsid w:val="007028D3"/>
    <w:rsid w:val="00702B50"/>
    <w:rsid w:val="00704856"/>
    <w:rsid w:val="00704BB3"/>
    <w:rsid w:val="00707EEC"/>
    <w:rsid w:val="00711677"/>
    <w:rsid w:val="00711BDD"/>
    <w:rsid w:val="00714731"/>
    <w:rsid w:val="00715627"/>
    <w:rsid w:val="007159C1"/>
    <w:rsid w:val="0071745D"/>
    <w:rsid w:val="00720ACE"/>
    <w:rsid w:val="00723731"/>
    <w:rsid w:val="007259BC"/>
    <w:rsid w:val="0072630A"/>
    <w:rsid w:val="00726D7F"/>
    <w:rsid w:val="00727EB7"/>
    <w:rsid w:val="00730332"/>
    <w:rsid w:val="00732743"/>
    <w:rsid w:val="00732E02"/>
    <w:rsid w:val="00735A10"/>
    <w:rsid w:val="00736219"/>
    <w:rsid w:val="00736B01"/>
    <w:rsid w:val="007377AC"/>
    <w:rsid w:val="00737E1B"/>
    <w:rsid w:val="0074170C"/>
    <w:rsid w:val="0074264F"/>
    <w:rsid w:val="00742CD6"/>
    <w:rsid w:val="007437C8"/>
    <w:rsid w:val="00743AFE"/>
    <w:rsid w:val="00744E94"/>
    <w:rsid w:val="0074798C"/>
    <w:rsid w:val="00751D40"/>
    <w:rsid w:val="00751F5D"/>
    <w:rsid w:val="00753293"/>
    <w:rsid w:val="007568F6"/>
    <w:rsid w:val="00757ED5"/>
    <w:rsid w:val="00761ABF"/>
    <w:rsid w:val="007643C5"/>
    <w:rsid w:val="007656C9"/>
    <w:rsid w:val="0076631A"/>
    <w:rsid w:val="007703C5"/>
    <w:rsid w:val="00771639"/>
    <w:rsid w:val="0077180E"/>
    <w:rsid w:val="00772312"/>
    <w:rsid w:val="00776270"/>
    <w:rsid w:val="00780527"/>
    <w:rsid w:val="00780714"/>
    <w:rsid w:val="00780B3B"/>
    <w:rsid w:val="00783BAB"/>
    <w:rsid w:val="00785696"/>
    <w:rsid w:val="007866FE"/>
    <w:rsid w:val="0079091E"/>
    <w:rsid w:val="0079323C"/>
    <w:rsid w:val="0079396E"/>
    <w:rsid w:val="00797975"/>
    <w:rsid w:val="007A20C5"/>
    <w:rsid w:val="007A25A5"/>
    <w:rsid w:val="007A2AB4"/>
    <w:rsid w:val="007A528F"/>
    <w:rsid w:val="007B07D5"/>
    <w:rsid w:val="007B11BE"/>
    <w:rsid w:val="007B3FBE"/>
    <w:rsid w:val="007B62F6"/>
    <w:rsid w:val="007B6C86"/>
    <w:rsid w:val="007B79AA"/>
    <w:rsid w:val="007C24A4"/>
    <w:rsid w:val="007C3B8F"/>
    <w:rsid w:val="007C563E"/>
    <w:rsid w:val="007C5B51"/>
    <w:rsid w:val="007C5B7D"/>
    <w:rsid w:val="007C6775"/>
    <w:rsid w:val="007D1D41"/>
    <w:rsid w:val="007D2BD3"/>
    <w:rsid w:val="007D7800"/>
    <w:rsid w:val="007E0185"/>
    <w:rsid w:val="007E021A"/>
    <w:rsid w:val="007E029A"/>
    <w:rsid w:val="007E3A2B"/>
    <w:rsid w:val="007E4CEA"/>
    <w:rsid w:val="007E5199"/>
    <w:rsid w:val="007E5B06"/>
    <w:rsid w:val="007E79A5"/>
    <w:rsid w:val="007F0402"/>
    <w:rsid w:val="007F10FC"/>
    <w:rsid w:val="007F26E0"/>
    <w:rsid w:val="007F2C78"/>
    <w:rsid w:val="007F4665"/>
    <w:rsid w:val="008006B5"/>
    <w:rsid w:val="00803DFA"/>
    <w:rsid w:val="00804C05"/>
    <w:rsid w:val="00804F1F"/>
    <w:rsid w:val="008060B4"/>
    <w:rsid w:val="00807954"/>
    <w:rsid w:val="00807A29"/>
    <w:rsid w:val="00807C4E"/>
    <w:rsid w:val="00816950"/>
    <w:rsid w:val="00817ED6"/>
    <w:rsid w:val="008213F8"/>
    <w:rsid w:val="00822C6D"/>
    <w:rsid w:val="00824CCE"/>
    <w:rsid w:val="00825859"/>
    <w:rsid w:val="0083397C"/>
    <w:rsid w:val="00842832"/>
    <w:rsid w:val="00843348"/>
    <w:rsid w:val="00843926"/>
    <w:rsid w:val="00845484"/>
    <w:rsid w:val="008466EF"/>
    <w:rsid w:val="00847DAC"/>
    <w:rsid w:val="00851419"/>
    <w:rsid w:val="00851510"/>
    <w:rsid w:val="008540C0"/>
    <w:rsid w:val="00854E60"/>
    <w:rsid w:val="008566BA"/>
    <w:rsid w:val="008567AC"/>
    <w:rsid w:val="00856C5A"/>
    <w:rsid w:val="00862532"/>
    <w:rsid w:val="008626C5"/>
    <w:rsid w:val="00862749"/>
    <w:rsid w:val="00862795"/>
    <w:rsid w:val="00863CA6"/>
    <w:rsid w:val="008654AB"/>
    <w:rsid w:val="00865E04"/>
    <w:rsid w:val="0086739E"/>
    <w:rsid w:val="00870EA6"/>
    <w:rsid w:val="0087172D"/>
    <w:rsid w:val="00871909"/>
    <w:rsid w:val="00872252"/>
    <w:rsid w:val="008725B5"/>
    <w:rsid w:val="00872EAD"/>
    <w:rsid w:val="00872FF8"/>
    <w:rsid w:val="00873761"/>
    <w:rsid w:val="00873B20"/>
    <w:rsid w:val="00874CE7"/>
    <w:rsid w:val="00875046"/>
    <w:rsid w:val="00875746"/>
    <w:rsid w:val="008761A0"/>
    <w:rsid w:val="008768D0"/>
    <w:rsid w:val="00877224"/>
    <w:rsid w:val="00877FD4"/>
    <w:rsid w:val="0088060E"/>
    <w:rsid w:val="008806E8"/>
    <w:rsid w:val="00880ABF"/>
    <w:rsid w:val="0088362A"/>
    <w:rsid w:val="0088453F"/>
    <w:rsid w:val="00884BD5"/>
    <w:rsid w:val="00884C6F"/>
    <w:rsid w:val="00890D4F"/>
    <w:rsid w:val="0089109E"/>
    <w:rsid w:val="008928A5"/>
    <w:rsid w:val="00894333"/>
    <w:rsid w:val="00895F17"/>
    <w:rsid w:val="008A08CE"/>
    <w:rsid w:val="008A2988"/>
    <w:rsid w:val="008A4B29"/>
    <w:rsid w:val="008A61B9"/>
    <w:rsid w:val="008A658D"/>
    <w:rsid w:val="008A7851"/>
    <w:rsid w:val="008A7D66"/>
    <w:rsid w:val="008A7DF5"/>
    <w:rsid w:val="008B053E"/>
    <w:rsid w:val="008B47C2"/>
    <w:rsid w:val="008B4BE7"/>
    <w:rsid w:val="008B6DB0"/>
    <w:rsid w:val="008C1224"/>
    <w:rsid w:val="008C3F6D"/>
    <w:rsid w:val="008D0C89"/>
    <w:rsid w:val="008D10C3"/>
    <w:rsid w:val="008D12AB"/>
    <w:rsid w:val="008D1CB9"/>
    <w:rsid w:val="008D1CF0"/>
    <w:rsid w:val="008D275F"/>
    <w:rsid w:val="008D3068"/>
    <w:rsid w:val="008D3A98"/>
    <w:rsid w:val="008D3E86"/>
    <w:rsid w:val="008D4869"/>
    <w:rsid w:val="008D5D93"/>
    <w:rsid w:val="008D5DFD"/>
    <w:rsid w:val="008D60EB"/>
    <w:rsid w:val="008D6C61"/>
    <w:rsid w:val="008E0112"/>
    <w:rsid w:val="008E1703"/>
    <w:rsid w:val="008E2103"/>
    <w:rsid w:val="008E22DA"/>
    <w:rsid w:val="008E2514"/>
    <w:rsid w:val="008E2A41"/>
    <w:rsid w:val="008E33F5"/>
    <w:rsid w:val="008E41F0"/>
    <w:rsid w:val="008E5761"/>
    <w:rsid w:val="008E7710"/>
    <w:rsid w:val="008E7A69"/>
    <w:rsid w:val="008E7AAF"/>
    <w:rsid w:val="008F010B"/>
    <w:rsid w:val="008F0201"/>
    <w:rsid w:val="008F0E06"/>
    <w:rsid w:val="008F0ED1"/>
    <w:rsid w:val="008F3F86"/>
    <w:rsid w:val="008F4152"/>
    <w:rsid w:val="008F51C9"/>
    <w:rsid w:val="008F65C1"/>
    <w:rsid w:val="008F6ABA"/>
    <w:rsid w:val="0090001C"/>
    <w:rsid w:val="00902029"/>
    <w:rsid w:val="009020CA"/>
    <w:rsid w:val="009052A7"/>
    <w:rsid w:val="00906705"/>
    <w:rsid w:val="00906836"/>
    <w:rsid w:val="00907CB4"/>
    <w:rsid w:val="0091075E"/>
    <w:rsid w:val="00910CA4"/>
    <w:rsid w:val="009138DF"/>
    <w:rsid w:val="00914055"/>
    <w:rsid w:val="00915446"/>
    <w:rsid w:val="009156C7"/>
    <w:rsid w:val="00915BDB"/>
    <w:rsid w:val="00915C36"/>
    <w:rsid w:val="00915D64"/>
    <w:rsid w:val="00916483"/>
    <w:rsid w:val="00917AAE"/>
    <w:rsid w:val="009212D6"/>
    <w:rsid w:val="009213D4"/>
    <w:rsid w:val="00921499"/>
    <w:rsid w:val="009232B6"/>
    <w:rsid w:val="00923992"/>
    <w:rsid w:val="009239DC"/>
    <w:rsid w:val="00924638"/>
    <w:rsid w:val="00925107"/>
    <w:rsid w:val="009257E5"/>
    <w:rsid w:val="009259B3"/>
    <w:rsid w:val="00930A52"/>
    <w:rsid w:val="009314CB"/>
    <w:rsid w:val="0093233D"/>
    <w:rsid w:val="00934AF4"/>
    <w:rsid w:val="009353A0"/>
    <w:rsid w:val="00937CB2"/>
    <w:rsid w:val="00937D78"/>
    <w:rsid w:val="009413C0"/>
    <w:rsid w:val="0094180C"/>
    <w:rsid w:val="009427CE"/>
    <w:rsid w:val="00942B41"/>
    <w:rsid w:val="009472CB"/>
    <w:rsid w:val="00947E8E"/>
    <w:rsid w:val="009502A3"/>
    <w:rsid w:val="00950F4B"/>
    <w:rsid w:val="009519CD"/>
    <w:rsid w:val="00951B00"/>
    <w:rsid w:val="00953726"/>
    <w:rsid w:val="00953E49"/>
    <w:rsid w:val="009541C5"/>
    <w:rsid w:val="00955CB5"/>
    <w:rsid w:val="00955F47"/>
    <w:rsid w:val="009567A0"/>
    <w:rsid w:val="00962158"/>
    <w:rsid w:val="00962556"/>
    <w:rsid w:val="0096464C"/>
    <w:rsid w:val="009648D8"/>
    <w:rsid w:val="00964C88"/>
    <w:rsid w:val="00965A8F"/>
    <w:rsid w:val="0097079F"/>
    <w:rsid w:val="00972351"/>
    <w:rsid w:val="0097646F"/>
    <w:rsid w:val="00977115"/>
    <w:rsid w:val="00977DCD"/>
    <w:rsid w:val="009803FC"/>
    <w:rsid w:val="00983453"/>
    <w:rsid w:val="009837EC"/>
    <w:rsid w:val="009864C5"/>
    <w:rsid w:val="0098762D"/>
    <w:rsid w:val="00990C89"/>
    <w:rsid w:val="00990DD9"/>
    <w:rsid w:val="00992E85"/>
    <w:rsid w:val="00997036"/>
    <w:rsid w:val="009A35FE"/>
    <w:rsid w:val="009A39F1"/>
    <w:rsid w:val="009A3C61"/>
    <w:rsid w:val="009A506F"/>
    <w:rsid w:val="009A52EC"/>
    <w:rsid w:val="009B3E94"/>
    <w:rsid w:val="009B7618"/>
    <w:rsid w:val="009C00EF"/>
    <w:rsid w:val="009C5D97"/>
    <w:rsid w:val="009C7230"/>
    <w:rsid w:val="009D30C4"/>
    <w:rsid w:val="009D3879"/>
    <w:rsid w:val="009D48FA"/>
    <w:rsid w:val="009D6109"/>
    <w:rsid w:val="009D6BFA"/>
    <w:rsid w:val="009E1AAD"/>
    <w:rsid w:val="009E3762"/>
    <w:rsid w:val="009E3DE0"/>
    <w:rsid w:val="009E3E5E"/>
    <w:rsid w:val="009E3F68"/>
    <w:rsid w:val="009E40BD"/>
    <w:rsid w:val="009E63B6"/>
    <w:rsid w:val="009F0126"/>
    <w:rsid w:val="009F09FE"/>
    <w:rsid w:val="009F22AC"/>
    <w:rsid w:val="009F2480"/>
    <w:rsid w:val="009F7778"/>
    <w:rsid w:val="00A0006B"/>
    <w:rsid w:val="00A0081D"/>
    <w:rsid w:val="00A00CCB"/>
    <w:rsid w:val="00A01D06"/>
    <w:rsid w:val="00A02305"/>
    <w:rsid w:val="00A024EB"/>
    <w:rsid w:val="00A034F8"/>
    <w:rsid w:val="00A03C4B"/>
    <w:rsid w:val="00A0589D"/>
    <w:rsid w:val="00A06AC5"/>
    <w:rsid w:val="00A07D34"/>
    <w:rsid w:val="00A1181F"/>
    <w:rsid w:val="00A13F42"/>
    <w:rsid w:val="00A14154"/>
    <w:rsid w:val="00A141AF"/>
    <w:rsid w:val="00A159F7"/>
    <w:rsid w:val="00A15D9F"/>
    <w:rsid w:val="00A17BCC"/>
    <w:rsid w:val="00A21FEA"/>
    <w:rsid w:val="00A23B22"/>
    <w:rsid w:val="00A26E33"/>
    <w:rsid w:val="00A27F1E"/>
    <w:rsid w:val="00A30DEF"/>
    <w:rsid w:val="00A31504"/>
    <w:rsid w:val="00A317A1"/>
    <w:rsid w:val="00A33085"/>
    <w:rsid w:val="00A33B41"/>
    <w:rsid w:val="00A346A6"/>
    <w:rsid w:val="00A34803"/>
    <w:rsid w:val="00A35975"/>
    <w:rsid w:val="00A37B70"/>
    <w:rsid w:val="00A41893"/>
    <w:rsid w:val="00A41A1D"/>
    <w:rsid w:val="00A428AB"/>
    <w:rsid w:val="00A42A63"/>
    <w:rsid w:val="00A430A5"/>
    <w:rsid w:val="00A45C94"/>
    <w:rsid w:val="00A510F6"/>
    <w:rsid w:val="00A5182D"/>
    <w:rsid w:val="00A52304"/>
    <w:rsid w:val="00A53637"/>
    <w:rsid w:val="00A539E4"/>
    <w:rsid w:val="00A54836"/>
    <w:rsid w:val="00A55023"/>
    <w:rsid w:val="00A57E50"/>
    <w:rsid w:val="00A60E34"/>
    <w:rsid w:val="00A6157C"/>
    <w:rsid w:val="00A6183E"/>
    <w:rsid w:val="00A6216D"/>
    <w:rsid w:val="00A62F1B"/>
    <w:rsid w:val="00A638F2"/>
    <w:rsid w:val="00A66763"/>
    <w:rsid w:val="00A66B77"/>
    <w:rsid w:val="00A71A7C"/>
    <w:rsid w:val="00A7294E"/>
    <w:rsid w:val="00A72C84"/>
    <w:rsid w:val="00A748A7"/>
    <w:rsid w:val="00A760DC"/>
    <w:rsid w:val="00A7611E"/>
    <w:rsid w:val="00A77665"/>
    <w:rsid w:val="00A77A54"/>
    <w:rsid w:val="00A804DD"/>
    <w:rsid w:val="00A8064A"/>
    <w:rsid w:val="00A8402B"/>
    <w:rsid w:val="00A8474C"/>
    <w:rsid w:val="00A851A5"/>
    <w:rsid w:val="00A86C95"/>
    <w:rsid w:val="00A91D6F"/>
    <w:rsid w:val="00A92198"/>
    <w:rsid w:val="00A92DDD"/>
    <w:rsid w:val="00A957EA"/>
    <w:rsid w:val="00AA109B"/>
    <w:rsid w:val="00AA10BD"/>
    <w:rsid w:val="00AA1CD1"/>
    <w:rsid w:val="00AA1DF9"/>
    <w:rsid w:val="00AA3171"/>
    <w:rsid w:val="00AA31F1"/>
    <w:rsid w:val="00AA4B05"/>
    <w:rsid w:val="00AA4C4D"/>
    <w:rsid w:val="00AA4F32"/>
    <w:rsid w:val="00AA5143"/>
    <w:rsid w:val="00AA7470"/>
    <w:rsid w:val="00AB0058"/>
    <w:rsid w:val="00AB1AE3"/>
    <w:rsid w:val="00AB6C06"/>
    <w:rsid w:val="00AB758C"/>
    <w:rsid w:val="00AB7907"/>
    <w:rsid w:val="00AB794A"/>
    <w:rsid w:val="00AC0A27"/>
    <w:rsid w:val="00AC0B1B"/>
    <w:rsid w:val="00AC1F2B"/>
    <w:rsid w:val="00AC286A"/>
    <w:rsid w:val="00AC3B93"/>
    <w:rsid w:val="00AC4576"/>
    <w:rsid w:val="00AC49A3"/>
    <w:rsid w:val="00AC591D"/>
    <w:rsid w:val="00AC6235"/>
    <w:rsid w:val="00AD0134"/>
    <w:rsid w:val="00AD0A63"/>
    <w:rsid w:val="00AD2A35"/>
    <w:rsid w:val="00AD40B9"/>
    <w:rsid w:val="00AD55E2"/>
    <w:rsid w:val="00AE209F"/>
    <w:rsid w:val="00AE4720"/>
    <w:rsid w:val="00AE4A1D"/>
    <w:rsid w:val="00AE732F"/>
    <w:rsid w:val="00AF0801"/>
    <w:rsid w:val="00AF11A6"/>
    <w:rsid w:val="00AF14BB"/>
    <w:rsid w:val="00AF2BA8"/>
    <w:rsid w:val="00AF2FA0"/>
    <w:rsid w:val="00AF373D"/>
    <w:rsid w:val="00AF578A"/>
    <w:rsid w:val="00AF6779"/>
    <w:rsid w:val="00AF6E38"/>
    <w:rsid w:val="00AF7586"/>
    <w:rsid w:val="00AF7CBD"/>
    <w:rsid w:val="00B0018D"/>
    <w:rsid w:val="00B00478"/>
    <w:rsid w:val="00B02137"/>
    <w:rsid w:val="00B03A25"/>
    <w:rsid w:val="00B03AFB"/>
    <w:rsid w:val="00B06603"/>
    <w:rsid w:val="00B07D3B"/>
    <w:rsid w:val="00B10251"/>
    <w:rsid w:val="00B1137B"/>
    <w:rsid w:val="00B12580"/>
    <w:rsid w:val="00B129A7"/>
    <w:rsid w:val="00B131D0"/>
    <w:rsid w:val="00B13979"/>
    <w:rsid w:val="00B15080"/>
    <w:rsid w:val="00B1643E"/>
    <w:rsid w:val="00B17731"/>
    <w:rsid w:val="00B177CA"/>
    <w:rsid w:val="00B17B0B"/>
    <w:rsid w:val="00B20126"/>
    <w:rsid w:val="00B212A4"/>
    <w:rsid w:val="00B22FA8"/>
    <w:rsid w:val="00B234D9"/>
    <w:rsid w:val="00B234E8"/>
    <w:rsid w:val="00B24A3B"/>
    <w:rsid w:val="00B255F1"/>
    <w:rsid w:val="00B25EBB"/>
    <w:rsid w:val="00B26E64"/>
    <w:rsid w:val="00B3099F"/>
    <w:rsid w:val="00B3115E"/>
    <w:rsid w:val="00B31CCB"/>
    <w:rsid w:val="00B326BD"/>
    <w:rsid w:val="00B32AAF"/>
    <w:rsid w:val="00B32C47"/>
    <w:rsid w:val="00B33A51"/>
    <w:rsid w:val="00B346ED"/>
    <w:rsid w:val="00B34732"/>
    <w:rsid w:val="00B34E17"/>
    <w:rsid w:val="00B369E3"/>
    <w:rsid w:val="00B36DE3"/>
    <w:rsid w:val="00B376AF"/>
    <w:rsid w:val="00B37BEF"/>
    <w:rsid w:val="00B41E86"/>
    <w:rsid w:val="00B4292B"/>
    <w:rsid w:val="00B447AF"/>
    <w:rsid w:val="00B44FAA"/>
    <w:rsid w:val="00B46D06"/>
    <w:rsid w:val="00B50654"/>
    <w:rsid w:val="00B5251A"/>
    <w:rsid w:val="00B53E9B"/>
    <w:rsid w:val="00B55B30"/>
    <w:rsid w:val="00B565AB"/>
    <w:rsid w:val="00B629D8"/>
    <w:rsid w:val="00B63594"/>
    <w:rsid w:val="00B65233"/>
    <w:rsid w:val="00B65DA9"/>
    <w:rsid w:val="00B736DE"/>
    <w:rsid w:val="00B74EBA"/>
    <w:rsid w:val="00B77599"/>
    <w:rsid w:val="00B776BC"/>
    <w:rsid w:val="00B77D8F"/>
    <w:rsid w:val="00B8092A"/>
    <w:rsid w:val="00B81468"/>
    <w:rsid w:val="00B824C5"/>
    <w:rsid w:val="00B82F5E"/>
    <w:rsid w:val="00B84FFB"/>
    <w:rsid w:val="00B85D61"/>
    <w:rsid w:val="00B8604E"/>
    <w:rsid w:val="00B86D87"/>
    <w:rsid w:val="00B87E52"/>
    <w:rsid w:val="00B91590"/>
    <w:rsid w:val="00B96805"/>
    <w:rsid w:val="00BA05FB"/>
    <w:rsid w:val="00BA17FC"/>
    <w:rsid w:val="00BA23C8"/>
    <w:rsid w:val="00BA2543"/>
    <w:rsid w:val="00BA3230"/>
    <w:rsid w:val="00BA4A46"/>
    <w:rsid w:val="00BA7872"/>
    <w:rsid w:val="00BB36CA"/>
    <w:rsid w:val="00BB37FD"/>
    <w:rsid w:val="00BB4D1E"/>
    <w:rsid w:val="00BB52A1"/>
    <w:rsid w:val="00BB63FC"/>
    <w:rsid w:val="00BB6C42"/>
    <w:rsid w:val="00BC044B"/>
    <w:rsid w:val="00BC1389"/>
    <w:rsid w:val="00BC209A"/>
    <w:rsid w:val="00BC344A"/>
    <w:rsid w:val="00BC39B3"/>
    <w:rsid w:val="00BC40CC"/>
    <w:rsid w:val="00BC74EC"/>
    <w:rsid w:val="00BD16E6"/>
    <w:rsid w:val="00BD200B"/>
    <w:rsid w:val="00BD4CAC"/>
    <w:rsid w:val="00BD6919"/>
    <w:rsid w:val="00BD6F2D"/>
    <w:rsid w:val="00BD7656"/>
    <w:rsid w:val="00BD7F65"/>
    <w:rsid w:val="00BE0833"/>
    <w:rsid w:val="00BE09C3"/>
    <w:rsid w:val="00BE1CE1"/>
    <w:rsid w:val="00BE25B3"/>
    <w:rsid w:val="00BE368A"/>
    <w:rsid w:val="00BE40E8"/>
    <w:rsid w:val="00BE56EA"/>
    <w:rsid w:val="00BE7D3D"/>
    <w:rsid w:val="00BF1179"/>
    <w:rsid w:val="00BF4CDD"/>
    <w:rsid w:val="00C00A88"/>
    <w:rsid w:val="00C01F96"/>
    <w:rsid w:val="00C0221A"/>
    <w:rsid w:val="00C03C13"/>
    <w:rsid w:val="00C03DBB"/>
    <w:rsid w:val="00C04D3D"/>
    <w:rsid w:val="00C05575"/>
    <w:rsid w:val="00C05971"/>
    <w:rsid w:val="00C07F80"/>
    <w:rsid w:val="00C1039C"/>
    <w:rsid w:val="00C1160A"/>
    <w:rsid w:val="00C118D9"/>
    <w:rsid w:val="00C132A3"/>
    <w:rsid w:val="00C144BB"/>
    <w:rsid w:val="00C14BCA"/>
    <w:rsid w:val="00C16807"/>
    <w:rsid w:val="00C16B20"/>
    <w:rsid w:val="00C268C6"/>
    <w:rsid w:val="00C26D3D"/>
    <w:rsid w:val="00C26F6A"/>
    <w:rsid w:val="00C27919"/>
    <w:rsid w:val="00C320C5"/>
    <w:rsid w:val="00C32951"/>
    <w:rsid w:val="00C32D88"/>
    <w:rsid w:val="00C32F7E"/>
    <w:rsid w:val="00C33991"/>
    <w:rsid w:val="00C33AA9"/>
    <w:rsid w:val="00C33D22"/>
    <w:rsid w:val="00C34D07"/>
    <w:rsid w:val="00C365EC"/>
    <w:rsid w:val="00C375A6"/>
    <w:rsid w:val="00C4255E"/>
    <w:rsid w:val="00C431BC"/>
    <w:rsid w:val="00C435BE"/>
    <w:rsid w:val="00C43B6E"/>
    <w:rsid w:val="00C44FE7"/>
    <w:rsid w:val="00C45526"/>
    <w:rsid w:val="00C4615B"/>
    <w:rsid w:val="00C47F50"/>
    <w:rsid w:val="00C51507"/>
    <w:rsid w:val="00C52C44"/>
    <w:rsid w:val="00C53298"/>
    <w:rsid w:val="00C547DC"/>
    <w:rsid w:val="00C54848"/>
    <w:rsid w:val="00C5530C"/>
    <w:rsid w:val="00C557AC"/>
    <w:rsid w:val="00C56306"/>
    <w:rsid w:val="00C56A13"/>
    <w:rsid w:val="00C57E0B"/>
    <w:rsid w:val="00C60E67"/>
    <w:rsid w:val="00C614E1"/>
    <w:rsid w:val="00C622CA"/>
    <w:rsid w:val="00C6383F"/>
    <w:rsid w:val="00C64396"/>
    <w:rsid w:val="00C6686D"/>
    <w:rsid w:val="00C675C1"/>
    <w:rsid w:val="00C679AC"/>
    <w:rsid w:val="00C709D2"/>
    <w:rsid w:val="00C71924"/>
    <w:rsid w:val="00C722E8"/>
    <w:rsid w:val="00C736DA"/>
    <w:rsid w:val="00C741EF"/>
    <w:rsid w:val="00C74AA1"/>
    <w:rsid w:val="00C74E68"/>
    <w:rsid w:val="00C7780F"/>
    <w:rsid w:val="00C80B52"/>
    <w:rsid w:val="00C822B7"/>
    <w:rsid w:val="00C826F2"/>
    <w:rsid w:val="00C83E7B"/>
    <w:rsid w:val="00C84473"/>
    <w:rsid w:val="00C87DF3"/>
    <w:rsid w:val="00C87E2D"/>
    <w:rsid w:val="00C90C36"/>
    <w:rsid w:val="00C94348"/>
    <w:rsid w:val="00C94981"/>
    <w:rsid w:val="00C94FF0"/>
    <w:rsid w:val="00C96027"/>
    <w:rsid w:val="00C973E5"/>
    <w:rsid w:val="00CA02FA"/>
    <w:rsid w:val="00CA2E22"/>
    <w:rsid w:val="00CA5799"/>
    <w:rsid w:val="00CA5BB7"/>
    <w:rsid w:val="00CA6817"/>
    <w:rsid w:val="00CB1AE7"/>
    <w:rsid w:val="00CB1CDA"/>
    <w:rsid w:val="00CB1FED"/>
    <w:rsid w:val="00CB29E0"/>
    <w:rsid w:val="00CB304C"/>
    <w:rsid w:val="00CB34DC"/>
    <w:rsid w:val="00CB5749"/>
    <w:rsid w:val="00CC110A"/>
    <w:rsid w:val="00CC4841"/>
    <w:rsid w:val="00CC49FD"/>
    <w:rsid w:val="00CC5160"/>
    <w:rsid w:val="00CC7027"/>
    <w:rsid w:val="00CC7C3F"/>
    <w:rsid w:val="00CD0DDD"/>
    <w:rsid w:val="00CD1232"/>
    <w:rsid w:val="00CD2BF1"/>
    <w:rsid w:val="00CD2F70"/>
    <w:rsid w:val="00CD33FD"/>
    <w:rsid w:val="00CD487F"/>
    <w:rsid w:val="00CD6AB0"/>
    <w:rsid w:val="00CD6C55"/>
    <w:rsid w:val="00CD76E6"/>
    <w:rsid w:val="00CE0DFA"/>
    <w:rsid w:val="00CE4E13"/>
    <w:rsid w:val="00CE56A0"/>
    <w:rsid w:val="00CF0341"/>
    <w:rsid w:val="00CF0BB1"/>
    <w:rsid w:val="00CF0BFC"/>
    <w:rsid w:val="00CF13B7"/>
    <w:rsid w:val="00CF144B"/>
    <w:rsid w:val="00CF2E30"/>
    <w:rsid w:val="00CF51A5"/>
    <w:rsid w:val="00CF5D4D"/>
    <w:rsid w:val="00CF6AF1"/>
    <w:rsid w:val="00CF6D10"/>
    <w:rsid w:val="00CF7317"/>
    <w:rsid w:val="00CF7783"/>
    <w:rsid w:val="00D030A2"/>
    <w:rsid w:val="00D03B08"/>
    <w:rsid w:val="00D0453C"/>
    <w:rsid w:val="00D064E2"/>
    <w:rsid w:val="00D0698A"/>
    <w:rsid w:val="00D06E8B"/>
    <w:rsid w:val="00D104EE"/>
    <w:rsid w:val="00D11439"/>
    <w:rsid w:val="00D13218"/>
    <w:rsid w:val="00D1562E"/>
    <w:rsid w:val="00D160D7"/>
    <w:rsid w:val="00D16DD4"/>
    <w:rsid w:val="00D16FD2"/>
    <w:rsid w:val="00D212A0"/>
    <w:rsid w:val="00D219E7"/>
    <w:rsid w:val="00D24AD2"/>
    <w:rsid w:val="00D2638A"/>
    <w:rsid w:val="00D27365"/>
    <w:rsid w:val="00D30182"/>
    <w:rsid w:val="00D3018A"/>
    <w:rsid w:val="00D30520"/>
    <w:rsid w:val="00D31849"/>
    <w:rsid w:val="00D31936"/>
    <w:rsid w:val="00D31D3B"/>
    <w:rsid w:val="00D3290F"/>
    <w:rsid w:val="00D33770"/>
    <w:rsid w:val="00D33A4C"/>
    <w:rsid w:val="00D35CFB"/>
    <w:rsid w:val="00D36568"/>
    <w:rsid w:val="00D41C66"/>
    <w:rsid w:val="00D41C76"/>
    <w:rsid w:val="00D41CC2"/>
    <w:rsid w:val="00D4213F"/>
    <w:rsid w:val="00D4440A"/>
    <w:rsid w:val="00D44ABA"/>
    <w:rsid w:val="00D45AC9"/>
    <w:rsid w:val="00D479D7"/>
    <w:rsid w:val="00D51FB5"/>
    <w:rsid w:val="00D5300C"/>
    <w:rsid w:val="00D5390C"/>
    <w:rsid w:val="00D545A2"/>
    <w:rsid w:val="00D55436"/>
    <w:rsid w:val="00D57B92"/>
    <w:rsid w:val="00D632AE"/>
    <w:rsid w:val="00D65274"/>
    <w:rsid w:val="00D7153F"/>
    <w:rsid w:val="00D75646"/>
    <w:rsid w:val="00D76CF5"/>
    <w:rsid w:val="00D7760A"/>
    <w:rsid w:val="00D8150D"/>
    <w:rsid w:val="00D818A3"/>
    <w:rsid w:val="00D824F9"/>
    <w:rsid w:val="00D827BF"/>
    <w:rsid w:val="00D82A44"/>
    <w:rsid w:val="00D83DFA"/>
    <w:rsid w:val="00D84F9A"/>
    <w:rsid w:val="00D85EA8"/>
    <w:rsid w:val="00D86A42"/>
    <w:rsid w:val="00D87FA4"/>
    <w:rsid w:val="00D94CF1"/>
    <w:rsid w:val="00D94ECA"/>
    <w:rsid w:val="00D96319"/>
    <w:rsid w:val="00D96535"/>
    <w:rsid w:val="00D97372"/>
    <w:rsid w:val="00DA2222"/>
    <w:rsid w:val="00DA28F2"/>
    <w:rsid w:val="00DA3FFB"/>
    <w:rsid w:val="00DA48D5"/>
    <w:rsid w:val="00DA5073"/>
    <w:rsid w:val="00DA5A69"/>
    <w:rsid w:val="00DB1668"/>
    <w:rsid w:val="00DB2F05"/>
    <w:rsid w:val="00DB3F5E"/>
    <w:rsid w:val="00DB4AE7"/>
    <w:rsid w:val="00DB4FEB"/>
    <w:rsid w:val="00DB762D"/>
    <w:rsid w:val="00DC119D"/>
    <w:rsid w:val="00DC29E8"/>
    <w:rsid w:val="00DC337E"/>
    <w:rsid w:val="00DC3D09"/>
    <w:rsid w:val="00DC4B76"/>
    <w:rsid w:val="00DC5195"/>
    <w:rsid w:val="00DC56BD"/>
    <w:rsid w:val="00DD2444"/>
    <w:rsid w:val="00DD31F3"/>
    <w:rsid w:val="00DD454B"/>
    <w:rsid w:val="00DD4F98"/>
    <w:rsid w:val="00DD7B1A"/>
    <w:rsid w:val="00DE0BC8"/>
    <w:rsid w:val="00DE0D91"/>
    <w:rsid w:val="00DE17AE"/>
    <w:rsid w:val="00DE23E8"/>
    <w:rsid w:val="00DE3315"/>
    <w:rsid w:val="00DE4D50"/>
    <w:rsid w:val="00DE4D59"/>
    <w:rsid w:val="00DE656C"/>
    <w:rsid w:val="00DE6950"/>
    <w:rsid w:val="00DE7250"/>
    <w:rsid w:val="00DF0482"/>
    <w:rsid w:val="00DF085C"/>
    <w:rsid w:val="00DF0DC2"/>
    <w:rsid w:val="00DF1C79"/>
    <w:rsid w:val="00DF674E"/>
    <w:rsid w:val="00DF77D3"/>
    <w:rsid w:val="00DF7899"/>
    <w:rsid w:val="00E007C6"/>
    <w:rsid w:val="00E00A2F"/>
    <w:rsid w:val="00E00A32"/>
    <w:rsid w:val="00E01190"/>
    <w:rsid w:val="00E01E1A"/>
    <w:rsid w:val="00E04AB3"/>
    <w:rsid w:val="00E05DB8"/>
    <w:rsid w:val="00E06003"/>
    <w:rsid w:val="00E0783A"/>
    <w:rsid w:val="00E07C3C"/>
    <w:rsid w:val="00E10014"/>
    <w:rsid w:val="00E104E1"/>
    <w:rsid w:val="00E11BDC"/>
    <w:rsid w:val="00E13E82"/>
    <w:rsid w:val="00E14690"/>
    <w:rsid w:val="00E15620"/>
    <w:rsid w:val="00E15847"/>
    <w:rsid w:val="00E15984"/>
    <w:rsid w:val="00E2109C"/>
    <w:rsid w:val="00E2468A"/>
    <w:rsid w:val="00E27D39"/>
    <w:rsid w:val="00E32481"/>
    <w:rsid w:val="00E327B4"/>
    <w:rsid w:val="00E334E5"/>
    <w:rsid w:val="00E337D0"/>
    <w:rsid w:val="00E34A8B"/>
    <w:rsid w:val="00E3609F"/>
    <w:rsid w:val="00E36742"/>
    <w:rsid w:val="00E36E50"/>
    <w:rsid w:val="00E370E8"/>
    <w:rsid w:val="00E3743B"/>
    <w:rsid w:val="00E37C86"/>
    <w:rsid w:val="00E40D37"/>
    <w:rsid w:val="00E42FD9"/>
    <w:rsid w:val="00E44238"/>
    <w:rsid w:val="00E46FD9"/>
    <w:rsid w:val="00E47200"/>
    <w:rsid w:val="00E50257"/>
    <w:rsid w:val="00E50B36"/>
    <w:rsid w:val="00E51673"/>
    <w:rsid w:val="00E54187"/>
    <w:rsid w:val="00E544E9"/>
    <w:rsid w:val="00E55356"/>
    <w:rsid w:val="00E570C4"/>
    <w:rsid w:val="00E6622A"/>
    <w:rsid w:val="00E701F2"/>
    <w:rsid w:val="00E703CF"/>
    <w:rsid w:val="00E73658"/>
    <w:rsid w:val="00E74966"/>
    <w:rsid w:val="00E74AD7"/>
    <w:rsid w:val="00E74D59"/>
    <w:rsid w:val="00E751E7"/>
    <w:rsid w:val="00E76A25"/>
    <w:rsid w:val="00E774C1"/>
    <w:rsid w:val="00E814CD"/>
    <w:rsid w:val="00E81841"/>
    <w:rsid w:val="00E818D6"/>
    <w:rsid w:val="00E82935"/>
    <w:rsid w:val="00E84003"/>
    <w:rsid w:val="00E84CB8"/>
    <w:rsid w:val="00E8551B"/>
    <w:rsid w:val="00E85668"/>
    <w:rsid w:val="00E8583F"/>
    <w:rsid w:val="00E91151"/>
    <w:rsid w:val="00E91E00"/>
    <w:rsid w:val="00E9773B"/>
    <w:rsid w:val="00EA15B8"/>
    <w:rsid w:val="00EA3C13"/>
    <w:rsid w:val="00EA5CAE"/>
    <w:rsid w:val="00EB070F"/>
    <w:rsid w:val="00EB0FE0"/>
    <w:rsid w:val="00EB4A2C"/>
    <w:rsid w:val="00EB5422"/>
    <w:rsid w:val="00EB54E3"/>
    <w:rsid w:val="00EB6641"/>
    <w:rsid w:val="00EB7865"/>
    <w:rsid w:val="00EC1694"/>
    <w:rsid w:val="00EC1842"/>
    <w:rsid w:val="00EC24F7"/>
    <w:rsid w:val="00EC65CE"/>
    <w:rsid w:val="00EC6FF2"/>
    <w:rsid w:val="00EC714E"/>
    <w:rsid w:val="00EC7512"/>
    <w:rsid w:val="00EC7944"/>
    <w:rsid w:val="00ED1607"/>
    <w:rsid w:val="00ED174D"/>
    <w:rsid w:val="00ED27E8"/>
    <w:rsid w:val="00ED2D78"/>
    <w:rsid w:val="00ED47E3"/>
    <w:rsid w:val="00ED4E71"/>
    <w:rsid w:val="00ED5223"/>
    <w:rsid w:val="00ED52B4"/>
    <w:rsid w:val="00ED5501"/>
    <w:rsid w:val="00ED6DDB"/>
    <w:rsid w:val="00EE0C2B"/>
    <w:rsid w:val="00EE0C5E"/>
    <w:rsid w:val="00EE2124"/>
    <w:rsid w:val="00EE3708"/>
    <w:rsid w:val="00EE3E40"/>
    <w:rsid w:val="00EE5FD2"/>
    <w:rsid w:val="00EE69C4"/>
    <w:rsid w:val="00EE69E9"/>
    <w:rsid w:val="00EE75D3"/>
    <w:rsid w:val="00EE7A89"/>
    <w:rsid w:val="00EF10FB"/>
    <w:rsid w:val="00EF18C9"/>
    <w:rsid w:val="00EF3AEC"/>
    <w:rsid w:val="00EF4DA9"/>
    <w:rsid w:val="00EF501F"/>
    <w:rsid w:val="00EF52B2"/>
    <w:rsid w:val="00F005E9"/>
    <w:rsid w:val="00F01663"/>
    <w:rsid w:val="00F01F37"/>
    <w:rsid w:val="00F0362B"/>
    <w:rsid w:val="00F03AB1"/>
    <w:rsid w:val="00F04614"/>
    <w:rsid w:val="00F0577F"/>
    <w:rsid w:val="00F05C75"/>
    <w:rsid w:val="00F06464"/>
    <w:rsid w:val="00F101A1"/>
    <w:rsid w:val="00F10238"/>
    <w:rsid w:val="00F1070F"/>
    <w:rsid w:val="00F107A3"/>
    <w:rsid w:val="00F12036"/>
    <w:rsid w:val="00F15579"/>
    <w:rsid w:val="00F15664"/>
    <w:rsid w:val="00F15695"/>
    <w:rsid w:val="00F1571C"/>
    <w:rsid w:val="00F1799C"/>
    <w:rsid w:val="00F20229"/>
    <w:rsid w:val="00F20A9D"/>
    <w:rsid w:val="00F20CF3"/>
    <w:rsid w:val="00F226B5"/>
    <w:rsid w:val="00F24C57"/>
    <w:rsid w:val="00F25AB8"/>
    <w:rsid w:val="00F2601E"/>
    <w:rsid w:val="00F26980"/>
    <w:rsid w:val="00F27184"/>
    <w:rsid w:val="00F27861"/>
    <w:rsid w:val="00F30CBF"/>
    <w:rsid w:val="00F31281"/>
    <w:rsid w:val="00F32B49"/>
    <w:rsid w:val="00F34143"/>
    <w:rsid w:val="00F342D3"/>
    <w:rsid w:val="00F34421"/>
    <w:rsid w:val="00F36E8A"/>
    <w:rsid w:val="00F3729B"/>
    <w:rsid w:val="00F41CFB"/>
    <w:rsid w:val="00F42A30"/>
    <w:rsid w:val="00F43CEE"/>
    <w:rsid w:val="00F46AA2"/>
    <w:rsid w:val="00F47D99"/>
    <w:rsid w:val="00F50D84"/>
    <w:rsid w:val="00F53545"/>
    <w:rsid w:val="00F54B89"/>
    <w:rsid w:val="00F554FE"/>
    <w:rsid w:val="00F55E4A"/>
    <w:rsid w:val="00F55E5D"/>
    <w:rsid w:val="00F5643F"/>
    <w:rsid w:val="00F6117B"/>
    <w:rsid w:val="00F622E6"/>
    <w:rsid w:val="00F62655"/>
    <w:rsid w:val="00F65D33"/>
    <w:rsid w:val="00F66186"/>
    <w:rsid w:val="00F6695F"/>
    <w:rsid w:val="00F66C07"/>
    <w:rsid w:val="00F7060D"/>
    <w:rsid w:val="00F7157E"/>
    <w:rsid w:val="00F7567B"/>
    <w:rsid w:val="00F77BD8"/>
    <w:rsid w:val="00F800BA"/>
    <w:rsid w:val="00F8089F"/>
    <w:rsid w:val="00F80E3E"/>
    <w:rsid w:val="00F80F74"/>
    <w:rsid w:val="00F810DC"/>
    <w:rsid w:val="00F811D7"/>
    <w:rsid w:val="00F812E7"/>
    <w:rsid w:val="00F81754"/>
    <w:rsid w:val="00F8185C"/>
    <w:rsid w:val="00F8200F"/>
    <w:rsid w:val="00F85936"/>
    <w:rsid w:val="00F85C31"/>
    <w:rsid w:val="00F86493"/>
    <w:rsid w:val="00F87362"/>
    <w:rsid w:val="00F87672"/>
    <w:rsid w:val="00F909C0"/>
    <w:rsid w:val="00F93F81"/>
    <w:rsid w:val="00FA018F"/>
    <w:rsid w:val="00FA1646"/>
    <w:rsid w:val="00FA2160"/>
    <w:rsid w:val="00FA2E12"/>
    <w:rsid w:val="00FA31C2"/>
    <w:rsid w:val="00FA3209"/>
    <w:rsid w:val="00FA5CE0"/>
    <w:rsid w:val="00FA6496"/>
    <w:rsid w:val="00FA64CF"/>
    <w:rsid w:val="00FB19BB"/>
    <w:rsid w:val="00FB2F4F"/>
    <w:rsid w:val="00FB3493"/>
    <w:rsid w:val="00FB3574"/>
    <w:rsid w:val="00FB39D4"/>
    <w:rsid w:val="00FB3C7D"/>
    <w:rsid w:val="00FB5AB2"/>
    <w:rsid w:val="00FB75FF"/>
    <w:rsid w:val="00FB79E9"/>
    <w:rsid w:val="00FC0575"/>
    <w:rsid w:val="00FC288A"/>
    <w:rsid w:val="00FC46F6"/>
    <w:rsid w:val="00FC49CD"/>
    <w:rsid w:val="00FC6D3B"/>
    <w:rsid w:val="00FD0087"/>
    <w:rsid w:val="00FD083A"/>
    <w:rsid w:val="00FD3FC1"/>
    <w:rsid w:val="00FD7217"/>
    <w:rsid w:val="00FE059D"/>
    <w:rsid w:val="00FE07E6"/>
    <w:rsid w:val="00FE0C96"/>
    <w:rsid w:val="00FE0CF7"/>
    <w:rsid w:val="00FE360A"/>
    <w:rsid w:val="00FE37B1"/>
    <w:rsid w:val="00FE430D"/>
    <w:rsid w:val="00FE6D46"/>
    <w:rsid w:val="00FE7DDB"/>
    <w:rsid w:val="00FF2759"/>
    <w:rsid w:val="00FF30BD"/>
    <w:rsid w:val="00FF482B"/>
    <w:rsid w:val="00FF5091"/>
    <w:rsid w:val="00FF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946EC5-3A98-437A-A5E0-160DD2C6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44B"/>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sz w:val="22"/>
      <w:szCs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customStyle="1" w:styleId="entity1">
    <w:name w:val="entity1"/>
    <w:rPr>
      <w:rFonts w:ascii="Times New Roman" w:hAnsi="Times New Roman" w:cs="Times New Roman" w:hint="default"/>
    </w:rPr>
  </w:style>
  <w:style w:type="paragraph" w:customStyle="1" w:styleId="justify">
    <w:name w:val="justify"/>
    <w:basedOn w:val="Normal"/>
    <w:pPr>
      <w:spacing w:before="100" w:beforeAutospacing="1" w:after="100" w:afterAutospacing="1"/>
      <w:jc w:val="both"/>
    </w:pPr>
    <w:rPr>
      <w:rFonts w:ascii="Verdana" w:eastAsia="Arial Unicode MS" w:hAnsi="Verdana" w:cs="Arial Unicode MS"/>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customStyle="1" w:styleId="smallhead">
    <w:name w:val="smallhead"/>
    <w:basedOn w:val="DefaultParagraphFont"/>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3">
    <w:name w:val="Body Text 3"/>
    <w:basedOn w:val="Normal"/>
    <w:rsid w:val="008A08CE"/>
    <w:pPr>
      <w:spacing w:after="120" w:line="480" w:lineRule="auto"/>
    </w:pPr>
    <w:rPr>
      <w:rFonts w:eastAsia="SimSun"/>
      <w:sz w:val="16"/>
      <w:szCs w:val="16"/>
      <w:lang w:eastAsia="zh-CN"/>
    </w:rPr>
  </w:style>
  <w:style w:type="paragraph" w:styleId="BodyText2">
    <w:name w:val="Body Text 2"/>
    <w:basedOn w:val="Normal"/>
    <w:link w:val="BodyText2Char"/>
    <w:rsid w:val="008A08CE"/>
    <w:pPr>
      <w:spacing w:after="120" w:line="480" w:lineRule="auto"/>
    </w:pPr>
  </w:style>
  <w:style w:type="character" w:customStyle="1" w:styleId="BodyText2Char">
    <w:name w:val="Body Text 2 Char"/>
    <w:link w:val="BodyText2"/>
    <w:rsid w:val="0076631A"/>
    <w:rPr>
      <w:sz w:val="24"/>
      <w:szCs w:val="24"/>
      <w:lang w:val="en-GB" w:eastAsia="en-US" w:bidi="ar-SA"/>
    </w:rPr>
  </w:style>
  <w:style w:type="character" w:customStyle="1" w:styleId="Heading2Char">
    <w:name w:val="Heading 2 Char"/>
    <w:link w:val="Heading2"/>
    <w:uiPriority w:val="99"/>
    <w:rsid w:val="0076631A"/>
    <w:rPr>
      <w:rFonts w:ascii="Arial" w:hAnsi="Arial" w:cs="Arial"/>
      <w:b/>
      <w:bCs/>
      <w:sz w:val="22"/>
      <w:szCs w:val="28"/>
      <w:lang w:val="en-GB" w:eastAsia="en-US" w:bidi="ar-SA"/>
    </w:rPr>
  </w:style>
  <w:style w:type="character" w:styleId="CommentReference">
    <w:name w:val="annotation reference"/>
    <w:semiHidden/>
    <w:rsid w:val="00275EF4"/>
    <w:rPr>
      <w:sz w:val="16"/>
      <w:szCs w:val="16"/>
    </w:rPr>
  </w:style>
  <w:style w:type="paragraph" w:styleId="CommentText">
    <w:name w:val="annotation text"/>
    <w:basedOn w:val="Normal"/>
    <w:semiHidden/>
    <w:rsid w:val="00275EF4"/>
    <w:rPr>
      <w:sz w:val="20"/>
      <w:szCs w:val="20"/>
    </w:rPr>
  </w:style>
  <w:style w:type="paragraph" w:styleId="CommentSubject">
    <w:name w:val="annotation subject"/>
    <w:basedOn w:val="CommentText"/>
    <w:next w:val="CommentText"/>
    <w:semiHidden/>
    <w:rsid w:val="00275EF4"/>
    <w:rPr>
      <w:b/>
      <w:bCs/>
    </w:rPr>
  </w:style>
  <w:style w:type="paragraph" w:styleId="BalloonText">
    <w:name w:val="Balloon Text"/>
    <w:basedOn w:val="Normal"/>
    <w:semiHidden/>
    <w:rsid w:val="00275EF4"/>
    <w:rPr>
      <w:rFonts w:ascii="Tahoma" w:hAnsi="Tahoma" w:cs="Tahoma"/>
      <w:sz w:val="16"/>
      <w:szCs w:val="16"/>
    </w:rPr>
  </w:style>
  <w:style w:type="table" w:styleId="TableGrid">
    <w:name w:val="Table Grid"/>
    <w:basedOn w:val="TableNormal"/>
    <w:uiPriority w:val="39"/>
    <w:rsid w:val="00E07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
    <w:name w:val="ti"/>
    <w:basedOn w:val="DefaultParagraphFont"/>
    <w:rsid w:val="00C826F2"/>
  </w:style>
  <w:style w:type="character" w:customStyle="1" w:styleId="linkbar">
    <w:name w:val="linkbar"/>
    <w:basedOn w:val="DefaultParagraphFont"/>
    <w:rsid w:val="00C826F2"/>
  </w:style>
  <w:style w:type="paragraph" w:customStyle="1" w:styleId="abstract">
    <w:name w:val="abstract"/>
    <w:basedOn w:val="Normal"/>
    <w:rsid w:val="00C826F2"/>
    <w:pPr>
      <w:spacing w:before="100" w:beforeAutospacing="1" w:after="100" w:afterAutospacing="1"/>
    </w:pPr>
    <w:rPr>
      <w:color w:val="000000"/>
      <w:lang w:val="en-US"/>
    </w:rPr>
  </w:style>
  <w:style w:type="paragraph" w:styleId="FootnoteText">
    <w:name w:val="footnote text"/>
    <w:basedOn w:val="Normal"/>
    <w:link w:val="FootnoteTextChar"/>
    <w:rsid w:val="00F20229"/>
    <w:rPr>
      <w:sz w:val="20"/>
      <w:szCs w:val="20"/>
    </w:rPr>
  </w:style>
  <w:style w:type="character" w:styleId="FootnoteReference">
    <w:name w:val="footnote reference"/>
    <w:semiHidden/>
    <w:rsid w:val="00F20229"/>
    <w:rPr>
      <w:vertAlign w:val="superscript"/>
    </w:rPr>
  </w:style>
  <w:style w:type="character" w:customStyle="1" w:styleId="featuredlinkouts">
    <w:name w:val="featured_linkouts"/>
    <w:basedOn w:val="DefaultParagraphFont"/>
    <w:rsid w:val="00485871"/>
  </w:style>
  <w:style w:type="character" w:styleId="PageNumber">
    <w:name w:val="page number"/>
    <w:basedOn w:val="DefaultParagraphFont"/>
    <w:rsid w:val="00327E92"/>
  </w:style>
  <w:style w:type="paragraph" w:styleId="ListParagraph">
    <w:name w:val="List Paragraph"/>
    <w:basedOn w:val="Normal"/>
    <w:uiPriority w:val="34"/>
    <w:qFormat/>
    <w:rsid w:val="0028137F"/>
    <w:pPr>
      <w:ind w:left="720"/>
      <w:contextualSpacing/>
    </w:pPr>
  </w:style>
  <w:style w:type="character" w:customStyle="1" w:styleId="medium-font">
    <w:name w:val="medium-font"/>
    <w:basedOn w:val="DefaultParagraphFont"/>
    <w:rsid w:val="002370EF"/>
  </w:style>
  <w:style w:type="character" w:customStyle="1" w:styleId="FooterChar">
    <w:name w:val="Footer Char"/>
    <w:basedOn w:val="DefaultParagraphFont"/>
    <w:link w:val="Footer"/>
    <w:rsid w:val="00D545A2"/>
    <w:rPr>
      <w:sz w:val="24"/>
      <w:szCs w:val="24"/>
      <w:lang w:eastAsia="en-US"/>
    </w:rPr>
  </w:style>
  <w:style w:type="paragraph" w:customStyle="1" w:styleId="Default">
    <w:name w:val="Default"/>
    <w:rsid w:val="003A28E2"/>
    <w:pPr>
      <w:autoSpaceDE w:val="0"/>
      <w:autoSpaceDN w:val="0"/>
      <w:adjustRightInd w:val="0"/>
    </w:pPr>
    <w:rPr>
      <w:rFonts w:eastAsia="Calibri"/>
      <w:color w:val="000000"/>
      <w:sz w:val="24"/>
      <w:szCs w:val="24"/>
      <w:lang w:eastAsia="en-US"/>
    </w:rPr>
  </w:style>
  <w:style w:type="character" w:customStyle="1" w:styleId="HeaderChar">
    <w:name w:val="Header Char"/>
    <w:basedOn w:val="DefaultParagraphFont"/>
    <w:link w:val="Header"/>
    <w:rsid w:val="003A28E2"/>
    <w:rPr>
      <w:sz w:val="24"/>
      <w:szCs w:val="24"/>
      <w:lang w:eastAsia="en-US"/>
    </w:rPr>
  </w:style>
  <w:style w:type="paragraph" w:styleId="BodyTextIndent2">
    <w:name w:val="Body Text Indent 2"/>
    <w:basedOn w:val="Normal"/>
    <w:link w:val="BodyTextIndent2Char"/>
    <w:uiPriority w:val="99"/>
    <w:semiHidden/>
    <w:unhideWhenUsed/>
    <w:rsid w:val="00ED174D"/>
    <w:pPr>
      <w:spacing w:after="120" w:line="480" w:lineRule="auto"/>
      <w:ind w:left="360"/>
    </w:pPr>
  </w:style>
  <w:style w:type="character" w:customStyle="1" w:styleId="BodyTextIndent2Char">
    <w:name w:val="Body Text Indent 2 Char"/>
    <w:basedOn w:val="DefaultParagraphFont"/>
    <w:link w:val="BodyTextIndent2"/>
    <w:uiPriority w:val="99"/>
    <w:semiHidden/>
    <w:rsid w:val="00ED174D"/>
    <w:rPr>
      <w:sz w:val="24"/>
      <w:szCs w:val="24"/>
      <w:lang w:eastAsia="en-US"/>
    </w:rPr>
  </w:style>
  <w:style w:type="paragraph" w:customStyle="1" w:styleId="Style">
    <w:name w:val="Style"/>
    <w:rsid w:val="00B06603"/>
    <w:pPr>
      <w:widowControl w:val="0"/>
      <w:autoSpaceDE w:val="0"/>
      <w:autoSpaceDN w:val="0"/>
      <w:adjustRightInd w:val="0"/>
    </w:pPr>
    <w:rPr>
      <w:sz w:val="24"/>
      <w:szCs w:val="24"/>
    </w:rPr>
  </w:style>
  <w:style w:type="character" w:customStyle="1" w:styleId="FootnoteTextChar">
    <w:name w:val="Footnote Text Char"/>
    <w:basedOn w:val="DefaultParagraphFont"/>
    <w:link w:val="FootnoteText"/>
    <w:rsid w:val="00B06603"/>
    <w:rPr>
      <w:lang w:eastAsia="en-US"/>
    </w:rPr>
  </w:style>
  <w:style w:type="paragraph" w:customStyle="1" w:styleId="xl23">
    <w:name w:val="xl23"/>
    <w:basedOn w:val="Normal"/>
    <w:rsid w:val="00AB6C06"/>
    <w:pPr>
      <w:spacing w:before="100" w:beforeAutospacing="1" w:after="100" w:afterAutospacing="1"/>
    </w:pPr>
    <w:rPr>
      <w:rFonts w:ascii="Arial" w:hAnsi="Arial" w:cs="Arial"/>
      <w:b/>
      <w:bCs/>
    </w:rPr>
  </w:style>
  <w:style w:type="character" w:styleId="SubtleEmphasis">
    <w:name w:val="Subtle Emphasis"/>
    <w:basedOn w:val="DefaultParagraphFont"/>
    <w:uiPriority w:val="19"/>
    <w:qFormat/>
    <w:rsid w:val="00C736DA"/>
    <w:rPr>
      <w:i/>
      <w:iCs/>
      <w:color w:val="808080" w:themeColor="text1" w:themeTint="7F"/>
    </w:rPr>
  </w:style>
  <w:style w:type="paragraph" w:styleId="PlainText">
    <w:name w:val="Plain Text"/>
    <w:basedOn w:val="Normal"/>
    <w:link w:val="PlainTextChar"/>
    <w:uiPriority w:val="99"/>
    <w:unhideWhenUsed/>
    <w:rsid w:val="00BC344A"/>
    <w:rPr>
      <w:rFonts w:ascii="Calibri" w:eastAsia="Calibri" w:hAnsi="Calibri"/>
      <w:sz w:val="22"/>
      <w:szCs w:val="21"/>
    </w:rPr>
  </w:style>
  <w:style w:type="character" w:customStyle="1" w:styleId="PlainTextChar">
    <w:name w:val="Plain Text Char"/>
    <w:basedOn w:val="DefaultParagraphFont"/>
    <w:link w:val="PlainText"/>
    <w:uiPriority w:val="99"/>
    <w:rsid w:val="00BC344A"/>
    <w:rPr>
      <w:rFonts w:ascii="Calibri" w:eastAsia="Calibri" w:hAnsi="Calibri"/>
      <w:sz w:val="22"/>
      <w:szCs w:val="21"/>
    </w:rPr>
  </w:style>
  <w:style w:type="character" w:customStyle="1" w:styleId="yiv929007174apple-converted-space">
    <w:name w:val="yiv929007174apple-converted-space"/>
    <w:basedOn w:val="DefaultParagraphFont"/>
    <w:rsid w:val="00907CB4"/>
  </w:style>
  <w:style w:type="character" w:customStyle="1" w:styleId="adr">
    <w:name w:val="adr"/>
    <w:basedOn w:val="DefaultParagraphFont"/>
    <w:rsid w:val="00907CB4"/>
  </w:style>
  <w:style w:type="character" w:customStyle="1" w:styleId="locality">
    <w:name w:val="locality"/>
    <w:basedOn w:val="DefaultParagraphFont"/>
    <w:rsid w:val="00907CB4"/>
  </w:style>
  <w:style w:type="character" w:customStyle="1" w:styleId="region">
    <w:name w:val="region"/>
    <w:basedOn w:val="DefaultParagraphFont"/>
    <w:rsid w:val="00907CB4"/>
  </w:style>
  <w:style w:type="table" w:customStyle="1" w:styleId="MediumList11">
    <w:name w:val="Medium List 11"/>
    <w:basedOn w:val="TableNormal"/>
    <w:uiPriority w:val="65"/>
    <w:rsid w:val="006B455E"/>
    <w:rPr>
      <w:rFonts w:asciiTheme="minorHAnsi" w:eastAsiaTheme="minorHAnsi" w:hAnsiTheme="minorHAnsi" w:cstheme="minorBidi"/>
      <w:color w:val="000000" w:themeColor="text1"/>
      <w:sz w:val="22"/>
      <w:szCs w:val="22"/>
      <w:lang w:val="el-GR"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3D607F"/>
  </w:style>
  <w:style w:type="character" w:customStyle="1" w:styleId="slug-pages">
    <w:name w:val="slug-pages"/>
    <w:basedOn w:val="DefaultParagraphFont"/>
    <w:rsid w:val="008D3E86"/>
  </w:style>
  <w:style w:type="character" w:styleId="PlaceholderText">
    <w:name w:val="Placeholder Text"/>
    <w:basedOn w:val="DefaultParagraphFont"/>
    <w:uiPriority w:val="99"/>
    <w:semiHidden/>
    <w:rsid w:val="00D069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34162">
      <w:bodyDiv w:val="1"/>
      <w:marLeft w:val="0"/>
      <w:marRight w:val="0"/>
      <w:marTop w:val="0"/>
      <w:marBottom w:val="0"/>
      <w:divBdr>
        <w:top w:val="none" w:sz="0" w:space="0" w:color="auto"/>
        <w:left w:val="none" w:sz="0" w:space="0" w:color="auto"/>
        <w:bottom w:val="none" w:sz="0" w:space="0" w:color="auto"/>
        <w:right w:val="none" w:sz="0" w:space="0" w:color="auto"/>
      </w:divBdr>
      <w:divsChild>
        <w:div w:id="1442066699">
          <w:marLeft w:val="0"/>
          <w:marRight w:val="0"/>
          <w:marTop w:val="0"/>
          <w:marBottom w:val="0"/>
          <w:divBdr>
            <w:top w:val="none" w:sz="0" w:space="0" w:color="auto"/>
            <w:left w:val="none" w:sz="0" w:space="0" w:color="auto"/>
            <w:bottom w:val="none" w:sz="0" w:space="0" w:color="auto"/>
            <w:right w:val="none" w:sz="0" w:space="0" w:color="auto"/>
          </w:divBdr>
          <w:divsChild>
            <w:div w:id="115606027">
              <w:marLeft w:val="0"/>
              <w:marRight w:val="0"/>
              <w:marTop w:val="0"/>
              <w:marBottom w:val="0"/>
              <w:divBdr>
                <w:top w:val="none" w:sz="0" w:space="0" w:color="auto"/>
                <w:left w:val="none" w:sz="0" w:space="0" w:color="auto"/>
                <w:bottom w:val="none" w:sz="0" w:space="0" w:color="auto"/>
                <w:right w:val="none" w:sz="0" w:space="0" w:color="auto"/>
              </w:divBdr>
              <w:divsChild>
                <w:div w:id="1957904752">
                  <w:marLeft w:val="0"/>
                  <w:marRight w:val="0"/>
                  <w:marTop w:val="0"/>
                  <w:marBottom w:val="0"/>
                  <w:divBdr>
                    <w:top w:val="none" w:sz="0" w:space="0" w:color="auto"/>
                    <w:left w:val="none" w:sz="0" w:space="0" w:color="auto"/>
                    <w:bottom w:val="none" w:sz="0" w:space="0" w:color="auto"/>
                    <w:right w:val="none" w:sz="0" w:space="0" w:color="auto"/>
                  </w:divBdr>
                  <w:divsChild>
                    <w:div w:id="1541210885">
                      <w:marLeft w:val="0"/>
                      <w:marRight w:val="0"/>
                      <w:marTop w:val="0"/>
                      <w:marBottom w:val="0"/>
                      <w:divBdr>
                        <w:top w:val="none" w:sz="0" w:space="0" w:color="auto"/>
                        <w:left w:val="none" w:sz="0" w:space="0" w:color="auto"/>
                        <w:bottom w:val="none" w:sz="0" w:space="0" w:color="auto"/>
                        <w:right w:val="none" w:sz="0" w:space="0" w:color="auto"/>
                      </w:divBdr>
                    </w:div>
                    <w:div w:id="17634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28741">
      <w:bodyDiv w:val="1"/>
      <w:marLeft w:val="0"/>
      <w:marRight w:val="0"/>
      <w:marTop w:val="0"/>
      <w:marBottom w:val="0"/>
      <w:divBdr>
        <w:top w:val="none" w:sz="0" w:space="0" w:color="auto"/>
        <w:left w:val="none" w:sz="0" w:space="0" w:color="auto"/>
        <w:bottom w:val="none" w:sz="0" w:space="0" w:color="auto"/>
        <w:right w:val="none" w:sz="0" w:space="0" w:color="auto"/>
      </w:divBdr>
      <w:divsChild>
        <w:div w:id="319777930">
          <w:marLeft w:val="0"/>
          <w:marRight w:val="0"/>
          <w:marTop w:val="0"/>
          <w:marBottom w:val="0"/>
          <w:divBdr>
            <w:top w:val="none" w:sz="0" w:space="0" w:color="auto"/>
            <w:left w:val="none" w:sz="0" w:space="0" w:color="auto"/>
            <w:bottom w:val="none" w:sz="0" w:space="0" w:color="auto"/>
            <w:right w:val="none" w:sz="0" w:space="0" w:color="auto"/>
          </w:divBdr>
          <w:divsChild>
            <w:div w:id="987980510">
              <w:marLeft w:val="0"/>
              <w:marRight w:val="0"/>
              <w:marTop w:val="0"/>
              <w:marBottom w:val="0"/>
              <w:divBdr>
                <w:top w:val="none" w:sz="0" w:space="0" w:color="auto"/>
                <w:left w:val="none" w:sz="0" w:space="0" w:color="auto"/>
                <w:bottom w:val="none" w:sz="0" w:space="0" w:color="auto"/>
                <w:right w:val="none" w:sz="0" w:space="0" w:color="auto"/>
              </w:divBdr>
              <w:divsChild>
                <w:div w:id="401292674">
                  <w:marLeft w:val="0"/>
                  <w:marRight w:val="0"/>
                  <w:marTop w:val="0"/>
                  <w:marBottom w:val="0"/>
                  <w:divBdr>
                    <w:top w:val="none" w:sz="0" w:space="0" w:color="auto"/>
                    <w:left w:val="none" w:sz="0" w:space="0" w:color="auto"/>
                    <w:bottom w:val="none" w:sz="0" w:space="0" w:color="auto"/>
                    <w:right w:val="none" w:sz="0" w:space="0" w:color="auto"/>
                  </w:divBdr>
                  <w:divsChild>
                    <w:div w:id="2022126229">
                      <w:marLeft w:val="0"/>
                      <w:marRight w:val="0"/>
                      <w:marTop w:val="0"/>
                      <w:marBottom w:val="0"/>
                      <w:divBdr>
                        <w:top w:val="none" w:sz="0" w:space="0" w:color="auto"/>
                        <w:left w:val="none" w:sz="0" w:space="0" w:color="auto"/>
                        <w:bottom w:val="none" w:sz="0" w:space="0" w:color="auto"/>
                        <w:right w:val="none" w:sz="0" w:space="0" w:color="auto"/>
                      </w:divBdr>
                      <w:divsChild>
                        <w:div w:id="1005322750">
                          <w:marLeft w:val="0"/>
                          <w:marRight w:val="0"/>
                          <w:marTop w:val="0"/>
                          <w:marBottom w:val="0"/>
                          <w:divBdr>
                            <w:top w:val="none" w:sz="0" w:space="0" w:color="auto"/>
                            <w:left w:val="none" w:sz="0" w:space="0" w:color="auto"/>
                            <w:bottom w:val="none" w:sz="0" w:space="0" w:color="auto"/>
                            <w:right w:val="none" w:sz="0" w:space="0" w:color="auto"/>
                          </w:divBdr>
                        </w:div>
                        <w:div w:id="2026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669369">
      <w:bodyDiv w:val="1"/>
      <w:marLeft w:val="0"/>
      <w:marRight w:val="0"/>
      <w:marTop w:val="0"/>
      <w:marBottom w:val="0"/>
      <w:divBdr>
        <w:top w:val="none" w:sz="0" w:space="0" w:color="auto"/>
        <w:left w:val="none" w:sz="0" w:space="0" w:color="auto"/>
        <w:bottom w:val="none" w:sz="0" w:space="0" w:color="auto"/>
        <w:right w:val="none" w:sz="0" w:space="0" w:color="auto"/>
      </w:divBdr>
      <w:divsChild>
        <w:div w:id="520245311">
          <w:marLeft w:val="0"/>
          <w:marRight w:val="0"/>
          <w:marTop w:val="0"/>
          <w:marBottom w:val="0"/>
          <w:divBdr>
            <w:top w:val="none" w:sz="0" w:space="0" w:color="auto"/>
            <w:left w:val="none" w:sz="0" w:space="0" w:color="auto"/>
            <w:bottom w:val="none" w:sz="0" w:space="0" w:color="auto"/>
            <w:right w:val="none" w:sz="0" w:space="0" w:color="auto"/>
          </w:divBdr>
          <w:divsChild>
            <w:div w:id="2097286532">
              <w:marLeft w:val="0"/>
              <w:marRight w:val="0"/>
              <w:marTop w:val="0"/>
              <w:marBottom w:val="0"/>
              <w:divBdr>
                <w:top w:val="none" w:sz="0" w:space="0" w:color="auto"/>
                <w:left w:val="none" w:sz="0" w:space="0" w:color="auto"/>
                <w:bottom w:val="none" w:sz="0" w:space="0" w:color="auto"/>
                <w:right w:val="none" w:sz="0" w:space="0" w:color="auto"/>
              </w:divBdr>
              <w:divsChild>
                <w:div w:id="1658806215">
                  <w:marLeft w:val="0"/>
                  <w:marRight w:val="0"/>
                  <w:marTop w:val="0"/>
                  <w:marBottom w:val="0"/>
                  <w:divBdr>
                    <w:top w:val="none" w:sz="0" w:space="0" w:color="auto"/>
                    <w:left w:val="none" w:sz="0" w:space="0" w:color="auto"/>
                    <w:bottom w:val="none" w:sz="0" w:space="0" w:color="auto"/>
                    <w:right w:val="none" w:sz="0" w:space="0" w:color="auto"/>
                  </w:divBdr>
                  <w:divsChild>
                    <w:div w:id="407927052">
                      <w:marLeft w:val="0"/>
                      <w:marRight w:val="0"/>
                      <w:marTop w:val="0"/>
                      <w:marBottom w:val="0"/>
                      <w:divBdr>
                        <w:top w:val="none" w:sz="0" w:space="0" w:color="auto"/>
                        <w:left w:val="none" w:sz="0" w:space="0" w:color="auto"/>
                        <w:bottom w:val="none" w:sz="0" w:space="0" w:color="auto"/>
                        <w:right w:val="none" w:sz="0" w:space="0" w:color="auto"/>
                      </w:divBdr>
                    </w:div>
                    <w:div w:id="17672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74578">
      <w:bodyDiv w:val="1"/>
      <w:marLeft w:val="0"/>
      <w:marRight w:val="0"/>
      <w:marTop w:val="0"/>
      <w:marBottom w:val="0"/>
      <w:divBdr>
        <w:top w:val="none" w:sz="0" w:space="0" w:color="auto"/>
        <w:left w:val="none" w:sz="0" w:space="0" w:color="auto"/>
        <w:bottom w:val="none" w:sz="0" w:space="0" w:color="auto"/>
        <w:right w:val="none" w:sz="0" w:space="0" w:color="auto"/>
      </w:divBdr>
      <w:divsChild>
        <w:div w:id="1497456708">
          <w:marLeft w:val="0"/>
          <w:marRight w:val="0"/>
          <w:marTop w:val="0"/>
          <w:marBottom w:val="0"/>
          <w:divBdr>
            <w:top w:val="none" w:sz="0" w:space="0" w:color="auto"/>
            <w:left w:val="none" w:sz="0" w:space="0" w:color="auto"/>
            <w:bottom w:val="none" w:sz="0" w:space="0" w:color="auto"/>
            <w:right w:val="none" w:sz="0" w:space="0" w:color="auto"/>
          </w:divBdr>
          <w:divsChild>
            <w:div w:id="288585261">
              <w:marLeft w:val="0"/>
              <w:marRight w:val="0"/>
              <w:marTop w:val="0"/>
              <w:marBottom w:val="0"/>
              <w:divBdr>
                <w:top w:val="none" w:sz="0" w:space="0" w:color="auto"/>
                <w:left w:val="none" w:sz="0" w:space="0" w:color="auto"/>
                <w:bottom w:val="none" w:sz="0" w:space="0" w:color="auto"/>
                <w:right w:val="none" w:sz="0" w:space="0" w:color="auto"/>
              </w:divBdr>
              <w:divsChild>
                <w:div w:id="575552486">
                  <w:marLeft w:val="0"/>
                  <w:marRight w:val="0"/>
                  <w:marTop w:val="0"/>
                  <w:marBottom w:val="0"/>
                  <w:divBdr>
                    <w:top w:val="none" w:sz="0" w:space="0" w:color="auto"/>
                    <w:left w:val="none" w:sz="0" w:space="0" w:color="auto"/>
                    <w:bottom w:val="none" w:sz="0" w:space="0" w:color="auto"/>
                    <w:right w:val="none" w:sz="0" w:space="0" w:color="auto"/>
                  </w:divBdr>
                  <w:divsChild>
                    <w:div w:id="1368868987">
                      <w:marLeft w:val="0"/>
                      <w:marRight w:val="0"/>
                      <w:marTop w:val="0"/>
                      <w:marBottom w:val="0"/>
                      <w:divBdr>
                        <w:top w:val="none" w:sz="0" w:space="0" w:color="auto"/>
                        <w:left w:val="none" w:sz="0" w:space="0" w:color="auto"/>
                        <w:bottom w:val="none" w:sz="0" w:space="0" w:color="auto"/>
                        <w:right w:val="none" w:sz="0" w:space="0" w:color="auto"/>
                      </w:divBdr>
                      <w:divsChild>
                        <w:div w:id="454255530">
                          <w:marLeft w:val="0"/>
                          <w:marRight w:val="0"/>
                          <w:marTop w:val="0"/>
                          <w:marBottom w:val="0"/>
                          <w:divBdr>
                            <w:top w:val="none" w:sz="0" w:space="0" w:color="auto"/>
                            <w:left w:val="none" w:sz="0" w:space="0" w:color="auto"/>
                            <w:bottom w:val="none" w:sz="0" w:space="0" w:color="auto"/>
                            <w:right w:val="none" w:sz="0" w:space="0" w:color="auto"/>
                          </w:divBdr>
                        </w:div>
                        <w:div w:id="4948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73502">
      <w:bodyDiv w:val="1"/>
      <w:marLeft w:val="0"/>
      <w:marRight w:val="0"/>
      <w:marTop w:val="0"/>
      <w:marBottom w:val="0"/>
      <w:divBdr>
        <w:top w:val="none" w:sz="0" w:space="0" w:color="auto"/>
        <w:left w:val="none" w:sz="0" w:space="0" w:color="auto"/>
        <w:bottom w:val="none" w:sz="0" w:space="0" w:color="auto"/>
        <w:right w:val="none" w:sz="0" w:space="0" w:color="auto"/>
      </w:divBdr>
      <w:divsChild>
        <w:div w:id="1958370415">
          <w:marLeft w:val="0"/>
          <w:marRight w:val="0"/>
          <w:marTop w:val="0"/>
          <w:marBottom w:val="0"/>
          <w:divBdr>
            <w:top w:val="none" w:sz="0" w:space="0" w:color="auto"/>
            <w:left w:val="none" w:sz="0" w:space="0" w:color="auto"/>
            <w:bottom w:val="none" w:sz="0" w:space="0" w:color="auto"/>
            <w:right w:val="none" w:sz="0" w:space="0" w:color="auto"/>
          </w:divBdr>
          <w:divsChild>
            <w:div w:id="30036123">
              <w:marLeft w:val="0"/>
              <w:marRight w:val="0"/>
              <w:marTop w:val="0"/>
              <w:marBottom w:val="0"/>
              <w:divBdr>
                <w:top w:val="none" w:sz="0" w:space="0" w:color="auto"/>
                <w:left w:val="none" w:sz="0" w:space="0" w:color="auto"/>
                <w:bottom w:val="none" w:sz="0" w:space="0" w:color="auto"/>
                <w:right w:val="none" w:sz="0" w:space="0" w:color="auto"/>
              </w:divBdr>
              <w:divsChild>
                <w:div w:id="1856381240">
                  <w:marLeft w:val="0"/>
                  <w:marRight w:val="0"/>
                  <w:marTop w:val="0"/>
                  <w:marBottom w:val="0"/>
                  <w:divBdr>
                    <w:top w:val="none" w:sz="0" w:space="0" w:color="auto"/>
                    <w:left w:val="none" w:sz="0" w:space="0" w:color="auto"/>
                    <w:bottom w:val="none" w:sz="0" w:space="0" w:color="auto"/>
                    <w:right w:val="none" w:sz="0" w:space="0" w:color="auto"/>
                  </w:divBdr>
                  <w:divsChild>
                    <w:div w:id="1006401964">
                      <w:marLeft w:val="0"/>
                      <w:marRight w:val="0"/>
                      <w:marTop w:val="0"/>
                      <w:marBottom w:val="0"/>
                      <w:divBdr>
                        <w:top w:val="none" w:sz="0" w:space="0" w:color="auto"/>
                        <w:left w:val="none" w:sz="0" w:space="0" w:color="auto"/>
                        <w:bottom w:val="none" w:sz="0" w:space="0" w:color="auto"/>
                        <w:right w:val="none" w:sz="0" w:space="0" w:color="auto"/>
                      </w:divBdr>
                      <w:divsChild>
                        <w:div w:id="1516528944">
                          <w:marLeft w:val="0"/>
                          <w:marRight w:val="0"/>
                          <w:marTop w:val="0"/>
                          <w:marBottom w:val="0"/>
                          <w:divBdr>
                            <w:top w:val="none" w:sz="0" w:space="0" w:color="auto"/>
                            <w:left w:val="none" w:sz="0" w:space="0" w:color="auto"/>
                            <w:bottom w:val="none" w:sz="0" w:space="0" w:color="auto"/>
                            <w:right w:val="none" w:sz="0" w:space="0" w:color="auto"/>
                          </w:divBdr>
                        </w:div>
                        <w:div w:id="20824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165310">
      <w:bodyDiv w:val="1"/>
      <w:marLeft w:val="0"/>
      <w:marRight w:val="0"/>
      <w:marTop w:val="0"/>
      <w:marBottom w:val="0"/>
      <w:divBdr>
        <w:top w:val="none" w:sz="0" w:space="0" w:color="auto"/>
        <w:left w:val="none" w:sz="0" w:space="0" w:color="auto"/>
        <w:bottom w:val="none" w:sz="0" w:space="0" w:color="auto"/>
        <w:right w:val="none" w:sz="0" w:space="0" w:color="auto"/>
      </w:divBdr>
    </w:div>
    <w:div w:id="800655161">
      <w:bodyDiv w:val="1"/>
      <w:marLeft w:val="0"/>
      <w:marRight w:val="0"/>
      <w:marTop w:val="0"/>
      <w:marBottom w:val="0"/>
      <w:divBdr>
        <w:top w:val="none" w:sz="0" w:space="0" w:color="auto"/>
        <w:left w:val="none" w:sz="0" w:space="0" w:color="auto"/>
        <w:bottom w:val="none" w:sz="0" w:space="0" w:color="auto"/>
        <w:right w:val="none" w:sz="0" w:space="0" w:color="auto"/>
      </w:divBdr>
    </w:div>
    <w:div w:id="829834519">
      <w:bodyDiv w:val="1"/>
      <w:marLeft w:val="0"/>
      <w:marRight w:val="0"/>
      <w:marTop w:val="0"/>
      <w:marBottom w:val="0"/>
      <w:divBdr>
        <w:top w:val="none" w:sz="0" w:space="0" w:color="auto"/>
        <w:left w:val="none" w:sz="0" w:space="0" w:color="auto"/>
        <w:bottom w:val="none" w:sz="0" w:space="0" w:color="auto"/>
        <w:right w:val="none" w:sz="0" w:space="0" w:color="auto"/>
      </w:divBdr>
      <w:divsChild>
        <w:div w:id="1495146098">
          <w:marLeft w:val="0"/>
          <w:marRight w:val="0"/>
          <w:marTop w:val="0"/>
          <w:marBottom w:val="0"/>
          <w:divBdr>
            <w:top w:val="none" w:sz="0" w:space="0" w:color="auto"/>
            <w:left w:val="none" w:sz="0" w:space="0" w:color="auto"/>
            <w:bottom w:val="none" w:sz="0" w:space="0" w:color="auto"/>
            <w:right w:val="none" w:sz="0" w:space="0" w:color="auto"/>
          </w:divBdr>
        </w:div>
        <w:div w:id="176238490">
          <w:marLeft w:val="0"/>
          <w:marRight w:val="0"/>
          <w:marTop w:val="0"/>
          <w:marBottom w:val="0"/>
          <w:divBdr>
            <w:top w:val="none" w:sz="0" w:space="0" w:color="auto"/>
            <w:left w:val="none" w:sz="0" w:space="0" w:color="auto"/>
            <w:bottom w:val="none" w:sz="0" w:space="0" w:color="auto"/>
            <w:right w:val="none" w:sz="0" w:space="0" w:color="auto"/>
          </w:divBdr>
        </w:div>
        <w:div w:id="1042751099">
          <w:marLeft w:val="0"/>
          <w:marRight w:val="0"/>
          <w:marTop w:val="0"/>
          <w:marBottom w:val="0"/>
          <w:divBdr>
            <w:top w:val="none" w:sz="0" w:space="0" w:color="auto"/>
            <w:left w:val="none" w:sz="0" w:space="0" w:color="auto"/>
            <w:bottom w:val="none" w:sz="0" w:space="0" w:color="auto"/>
            <w:right w:val="none" w:sz="0" w:space="0" w:color="auto"/>
          </w:divBdr>
        </w:div>
        <w:div w:id="1675571684">
          <w:marLeft w:val="0"/>
          <w:marRight w:val="0"/>
          <w:marTop w:val="0"/>
          <w:marBottom w:val="0"/>
          <w:divBdr>
            <w:top w:val="none" w:sz="0" w:space="0" w:color="auto"/>
            <w:left w:val="none" w:sz="0" w:space="0" w:color="auto"/>
            <w:bottom w:val="none" w:sz="0" w:space="0" w:color="auto"/>
            <w:right w:val="none" w:sz="0" w:space="0" w:color="auto"/>
          </w:divBdr>
        </w:div>
        <w:div w:id="451099985">
          <w:marLeft w:val="0"/>
          <w:marRight w:val="0"/>
          <w:marTop w:val="0"/>
          <w:marBottom w:val="0"/>
          <w:divBdr>
            <w:top w:val="none" w:sz="0" w:space="0" w:color="auto"/>
            <w:left w:val="none" w:sz="0" w:space="0" w:color="auto"/>
            <w:bottom w:val="none" w:sz="0" w:space="0" w:color="auto"/>
            <w:right w:val="none" w:sz="0" w:space="0" w:color="auto"/>
          </w:divBdr>
        </w:div>
        <w:div w:id="1881940428">
          <w:marLeft w:val="0"/>
          <w:marRight w:val="0"/>
          <w:marTop w:val="0"/>
          <w:marBottom w:val="0"/>
          <w:divBdr>
            <w:top w:val="none" w:sz="0" w:space="0" w:color="auto"/>
            <w:left w:val="none" w:sz="0" w:space="0" w:color="auto"/>
            <w:bottom w:val="none" w:sz="0" w:space="0" w:color="auto"/>
            <w:right w:val="none" w:sz="0" w:space="0" w:color="auto"/>
          </w:divBdr>
        </w:div>
        <w:div w:id="288097114">
          <w:marLeft w:val="0"/>
          <w:marRight w:val="0"/>
          <w:marTop w:val="0"/>
          <w:marBottom w:val="0"/>
          <w:divBdr>
            <w:top w:val="none" w:sz="0" w:space="0" w:color="auto"/>
            <w:left w:val="none" w:sz="0" w:space="0" w:color="auto"/>
            <w:bottom w:val="none" w:sz="0" w:space="0" w:color="auto"/>
            <w:right w:val="none" w:sz="0" w:space="0" w:color="auto"/>
          </w:divBdr>
        </w:div>
        <w:div w:id="440611251">
          <w:marLeft w:val="0"/>
          <w:marRight w:val="0"/>
          <w:marTop w:val="0"/>
          <w:marBottom w:val="0"/>
          <w:divBdr>
            <w:top w:val="none" w:sz="0" w:space="0" w:color="auto"/>
            <w:left w:val="none" w:sz="0" w:space="0" w:color="auto"/>
            <w:bottom w:val="none" w:sz="0" w:space="0" w:color="auto"/>
            <w:right w:val="none" w:sz="0" w:space="0" w:color="auto"/>
          </w:divBdr>
        </w:div>
        <w:div w:id="700739601">
          <w:marLeft w:val="0"/>
          <w:marRight w:val="0"/>
          <w:marTop w:val="0"/>
          <w:marBottom w:val="0"/>
          <w:divBdr>
            <w:top w:val="none" w:sz="0" w:space="0" w:color="auto"/>
            <w:left w:val="none" w:sz="0" w:space="0" w:color="auto"/>
            <w:bottom w:val="none" w:sz="0" w:space="0" w:color="auto"/>
            <w:right w:val="none" w:sz="0" w:space="0" w:color="auto"/>
          </w:divBdr>
        </w:div>
        <w:div w:id="1603488017">
          <w:marLeft w:val="0"/>
          <w:marRight w:val="0"/>
          <w:marTop w:val="0"/>
          <w:marBottom w:val="0"/>
          <w:divBdr>
            <w:top w:val="none" w:sz="0" w:space="0" w:color="auto"/>
            <w:left w:val="none" w:sz="0" w:space="0" w:color="auto"/>
            <w:bottom w:val="none" w:sz="0" w:space="0" w:color="auto"/>
            <w:right w:val="none" w:sz="0" w:space="0" w:color="auto"/>
          </w:divBdr>
        </w:div>
        <w:div w:id="779910546">
          <w:marLeft w:val="0"/>
          <w:marRight w:val="0"/>
          <w:marTop w:val="0"/>
          <w:marBottom w:val="0"/>
          <w:divBdr>
            <w:top w:val="none" w:sz="0" w:space="0" w:color="auto"/>
            <w:left w:val="none" w:sz="0" w:space="0" w:color="auto"/>
            <w:bottom w:val="none" w:sz="0" w:space="0" w:color="auto"/>
            <w:right w:val="none" w:sz="0" w:space="0" w:color="auto"/>
          </w:divBdr>
        </w:div>
        <w:div w:id="2054042054">
          <w:marLeft w:val="0"/>
          <w:marRight w:val="0"/>
          <w:marTop w:val="0"/>
          <w:marBottom w:val="0"/>
          <w:divBdr>
            <w:top w:val="none" w:sz="0" w:space="0" w:color="auto"/>
            <w:left w:val="none" w:sz="0" w:space="0" w:color="auto"/>
            <w:bottom w:val="none" w:sz="0" w:space="0" w:color="auto"/>
            <w:right w:val="none" w:sz="0" w:space="0" w:color="auto"/>
          </w:divBdr>
        </w:div>
        <w:div w:id="78989594">
          <w:marLeft w:val="0"/>
          <w:marRight w:val="0"/>
          <w:marTop w:val="0"/>
          <w:marBottom w:val="0"/>
          <w:divBdr>
            <w:top w:val="none" w:sz="0" w:space="0" w:color="auto"/>
            <w:left w:val="none" w:sz="0" w:space="0" w:color="auto"/>
            <w:bottom w:val="none" w:sz="0" w:space="0" w:color="auto"/>
            <w:right w:val="none" w:sz="0" w:space="0" w:color="auto"/>
          </w:divBdr>
        </w:div>
        <w:div w:id="138157118">
          <w:marLeft w:val="0"/>
          <w:marRight w:val="0"/>
          <w:marTop w:val="0"/>
          <w:marBottom w:val="0"/>
          <w:divBdr>
            <w:top w:val="none" w:sz="0" w:space="0" w:color="auto"/>
            <w:left w:val="none" w:sz="0" w:space="0" w:color="auto"/>
            <w:bottom w:val="none" w:sz="0" w:space="0" w:color="auto"/>
            <w:right w:val="none" w:sz="0" w:space="0" w:color="auto"/>
          </w:divBdr>
        </w:div>
        <w:div w:id="428500682">
          <w:marLeft w:val="0"/>
          <w:marRight w:val="0"/>
          <w:marTop w:val="0"/>
          <w:marBottom w:val="0"/>
          <w:divBdr>
            <w:top w:val="none" w:sz="0" w:space="0" w:color="auto"/>
            <w:left w:val="none" w:sz="0" w:space="0" w:color="auto"/>
            <w:bottom w:val="none" w:sz="0" w:space="0" w:color="auto"/>
            <w:right w:val="none" w:sz="0" w:space="0" w:color="auto"/>
          </w:divBdr>
        </w:div>
        <w:div w:id="2123766421">
          <w:marLeft w:val="0"/>
          <w:marRight w:val="0"/>
          <w:marTop w:val="0"/>
          <w:marBottom w:val="0"/>
          <w:divBdr>
            <w:top w:val="none" w:sz="0" w:space="0" w:color="auto"/>
            <w:left w:val="none" w:sz="0" w:space="0" w:color="auto"/>
            <w:bottom w:val="none" w:sz="0" w:space="0" w:color="auto"/>
            <w:right w:val="none" w:sz="0" w:space="0" w:color="auto"/>
          </w:divBdr>
        </w:div>
        <w:div w:id="1653560673">
          <w:marLeft w:val="0"/>
          <w:marRight w:val="0"/>
          <w:marTop w:val="0"/>
          <w:marBottom w:val="0"/>
          <w:divBdr>
            <w:top w:val="none" w:sz="0" w:space="0" w:color="auto"/>
            <w:left w:val="none" w:sz="0" w:space="0" w:color="auto"/>
            <w:bottom w:val="none" w:sz="0" w:space="0" w:color="auto"/>
            <w:right w:val="none" w:sz="0" w:space="0" w:color="auto"/>
          </w:divBdr>
        </w:div>
        <w:div w:id="133723341">
          <w:marLeft w:val="0"/>
          <w:marRight w:val="0"/>
          <w:marTop w:val="0"/>
          <w:marBottom w:val="0"/>
          <w:divBdr>
            <w:top w:val="none" w:sz="0" w:space="0" w:color="auto"/>
            <w:left w:val="none" w:sz="0" w:space="0" w:color="auto"/>
            <w:bottom w:val="none" w:sz="0" w:space="0" w:color="auto"/>
            <w:right w:val="none" w:sz="0" w:space="0" w:color="auto"/>
          </w:divBdr>
        </w:div>
        <w:div w:id="29591921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sChild>
    </w:div>
    <w:div w:id="1312104280">
      <w:bodyDiv w:val="1"/>
      <w:marLeft w:val="0"/>
      <w:marRight w:val="0"/>
      <w:marTop w:val="0"/>
      <w:marBottom w:val="0"/>
      <w:divBdr>
        <w:top w:val="none" w:sz="0" w:space="0" w:color="auto"/>
        <w:left w:val="none" w:sz="0" w:space="0" w:color="auto"/>
        <w:bottom w:val="none" w:sz="0" w:space="0" w:color="auto"/>
        <w:right w:val="none" w:sz="0" w:space="0" w:color="auto"/>
      </w:divBdr>
      <w:divsChild>
        <w:div w:id="2105494385">
          <w:marLeft w:val="0"/>
          <w:marRight w:val="0"/>
          <w:marTop w:val="0"/>
          <w:marBottom w:val="0"/>
          <w:divBdr>
            <w:top w:val="none" w:sz="0" w:space="0" w:color="auto"/>
            <w:left w:val="none" w:sz="0" w:space="0" w:color="auto"/>
            <w:bottom w:val="none" w:sz="0" w:space="0" w:color="auto"/>
            <w:right w:val="none" w:sz="0" w:space="0" w:color="auto"/>
          </w:divBdr>
          <w:divsChild>
            <w:div w:id="897283400">
              <w:marLeft w:val="0"/>
              <w:marRight w:val="0"/>
              <w:marTop w:val="0"/>
              <w:marBottom w:val="0"/>
              <w:divBdr>
                <w:top w:val="none" w:sz="0" w:space="0" w:color="auto"/>
                <w:left w:val="none" w:sz="0" w:space="0" w:color="auto"/>
                <w:bottom w:val="none" w:sz="0" w:space="0" w:color="auto"/>
                <w:right w:val="none" w:sz="0" w:space="0" w:color="auto"/>
              </w:divBdr>
              <w:divsChild>
                <w:div w:id="440607584">
                  <w:marLeft w:val="0"/>
                  <w:marRight w:val="0"/>
                  <w:marTop w:val="0"/>
                  <w:marBottom w:val="0"/>
                  <w:divBdr>
                    <w:top w:val="none" w:sz="0" w:space="0" w:color="auto"/>
                    <w:left w:val="none" w:sz="0" w:space="0" w:color="auto"/>
                    <w:bottom w:val="none" w:sz="0" w:space="0" w:color="auto"/>
                    <w:right w:val="none" w:sz="0" w:space="0" w:color="auto"/>
                  </w:divBdr>
                  <w:divsChild>
                    <w:div w:id="1468206308">
                      <w:marLeft w:val="0"/>
                      <w:marRight w:val="0"/>
                      <w:marTop w:val="0"/>
                      <w:marBottom w:val="0"/>
                      <w:divBdr>
                        <w:top w:val="none" w:sz="0" w:space="0" w:color="auto"/>
                        <w:left w:val="none" w:sz="0" w:space="0" w:color="auto"/>
                        <w:bottom w:val="none" w:sz="0" w:space="0" w:color="auto"/>
                        <w:right w:val="none" w:sz="0" w:space="0" w:color="auto"/>
                      </w:divBdr>
                      <w:divsChild>
                        <w:div w:id="1932464758">
                          <w:marLeft w:val="0"/>
                          <w:marRight w:val="0"/>
                          <w:marTop w:val="0"/>
                          <w:marBottom w:val="0"/>
                          <w:divBdr>
                            <w:top w:val="none" w:sz="0" w:space="0" w:color="auto"/>
                            <w:left w:val="none" w:sz="0" w:space="0" w:color="auto"/>
                            <w:bottom w:val="none" w:sz="0" w:space="0" w:color="auto"/>
                            <w:right w:val="none" w:sz="0" w:space="0" w:color="auto"/>
                          </w:divBdr>
                        </w:div>
                        <w:div w:id="19855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671799">
      <w:bodyDiv w:val="1"/>
      <w:marLeft w:val="0"/>
      <w:marRight w:val="0"/>
      <w:marTop w:val="0"/>
      <w:marBottom w:val="0"/>
      <w:divBdr>
        <w:top w:val="none" w:sz="0" w:space="0" w:color="auto"/>
        <w:left w:val="none" w:sz="0" w:space="0" w:color="auto"/>
        <w:bottom w:val="none" w:sz="0" w:space="0" w:color="auto"/>
        <w:right w:val="none" w:sz="0" w:space="0" w:color="auto"/>
      </w:divBdr>
    </w:div>
    <w:div w:id="1586767562">
      <w:bodyDiv w:val="1"/>
      <w:marLeft w:val="0"/>
      <w:marRight w:val="0"/>
      <w:marTop w:val="0"/>
      <w:marBottom w:val="0"/>
      <w:divBdr>
        <w:top w:val="none" w:sz="0" w:space="0" w:color="auto"/>
        <w:left w:val="none" w:sz="0" w:space="0" w:color="auto"/>
        <w:bottom w:val="none" w:sz="0" w:space="0" w:color="auto"/>
        <w:right w:val="none" w:sz="0" w:space="0" w:color="auto"/>
      </w:divBdr>
      <w:divsChild>
        <w:div w:id="1236476986">
          <w:marLeft w:val="0"/>
          <w:marRight w:val="0"/>
          <w:marTop w:val="0"/>
          <w:marBottom w:val="0"/>
          <w:divBdr>
            <w:top w:val="none" w:sz="0" w:space="0" w:color="auto"/>
            <w:left w:val="none" w:sz="0" w:space="0" w:color="auto"/>
            <w:bottom w:val="none" w:sz="0" w:space="0" w:color="auto"/>
            <w:right w:val="none" w:sz="0" w:space="0" w:color="auto"/>
          </w:divBdr>
          <w:divsChild>
            <w:div w:id="1264537097">
              <w:marLeft w:val="0"/>
              <w:marRight w:val="0"/>
              <w:marTop w:val="0"/>
              <w:marBottom w:val="0"/>
              <w:divBdr>
                <w:top w:val="none" w:sz="0" w:space="0" w:color="auto"/>
                <w:left w:val="none" w:sz="0" w:space="0" w:color="auto"/>
                <w:bottom w:val="none" w:sz="0" w:space="0" w:color="auto"/>
                <w:right w:val="none" w:sz="0" w:space="0" w:color="auto"/>
              </w:divBdr>
              <w:divsChild>
                <w:div w:id="1452047367">
                  <w:marLeft w:val="0"/>
                  <w:marRight w:val="0"/>
                  <w:marTop w:val="0"/>
                  <w:marBottom w:val="0"/>
                  <w:divBdr>
                    <w:top w:val="none" w:sz="0" w:space="0" w:color="auto"/>
                    <w:left w:val="none" w:sz="0" w:space="0" w:color="auto"/>
                    <w:bottom w:val="none" w:sz="0" w:space="0" w:color="auto"/>
                    <w:right w:val="none" w:sz="0" w:space="0" w:color="auto"/>
                  </w:divBdr>
                  <w:divsChild>
                    <w:div w:id="1529637357">
                      <w:marLeft w:val="0"/>
                      <w:marRight w:val="0"/>
                      <w:marTop w:val="0"/>
                      <w:marBottom w:val="0"/>
                      <w:divBdr>
                        <w:top w:val="none" w:sz="0" w:space="0" w:color="auto"/>
                        <w:left w:val="none" w:sz="0" w:space="0" w:color="auto"/>
                        <w:bottom w:val="none" w:sz="0" w:space="0" w:color="auto"/>
                        <w:right w:val="none" w:sz="0" w:space="0" w:color="auto"/>
                      </w:divBdr>
                      <w:divsChild>
                        <w:div w:id="68158588">
                          <w:marLeft w:val="0"/>
                          <w:marRight w:val="0"/>
                          <w:marTop w:val="0"/>
                          <w:marBottom w:val="0"/>
                          <w:divBdr>
                            <w:top w:val="none" w:sz="0" w:space="0" w:color="auto"/>
                            <w:left w:val="none" w:sz="0" w:space="0" w:color="auto"/>
                            <w:bottom w:val="none" w:sz="0" w:space="0" w:color="auto"/>
                            <w:right w:val="none" w:sz="0" w:space="0" w:color="auto"/>
                          </w:divBdr>
                        </w:div>
                        <w:div w:id="4603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321634">
      <w:bodyDiv w:val="1"/>
      <w:marLeft w:val="0"/>
      <w:marRight w:val="0"/>
      <w:marTop w:val="0"/>
      <w:marBottom w:val="0"/>
      <w:divBdr>
        <w:top w:val="none" w:sz="0" w:space="0" w:color="auto"/>
        <w:left w:val="none" w:sz="0" w:space="0" w:color="auto"/>
        <w:bottom w:val="none" w:sz="0" w:space="0" w:color="auto"/>
        <w:right w:val="none" w:sz="0" w:space="0" w:color="auto"/>
      </w:divBdr>
      <w:divsChild>
        <w:div w:id="860049523">
          <w:marLeft w:val="0"/>
          <w:marRight w:val="0"/>
          <w:marTop w:val="0"/>
          <w:marBottom w:val="0"/>
          <w:divBdr>
            <w:top w:val="none" w:sz="0" w:space="0" w:color="auto"/>
            <w:left w:val="none" w:sz="0" w:space="0" w:color="auto"/>
            <w:bottom w:val="none" w:sz="0" w:space="0" w:color="auto"/>
            <w:right w:val="none" w:sz="0" w:space="0" w:color="auto"/>
          </w:divBdr>
          <w:divsChild>
            <w:div w:id="1424181895">
              <w:marLeft w:val="0"/>
              <w:marRight w:val="0"/>
              <w:marTop w:val="0"/>
              <w:marBottom w:val="0"/>
              <w:divBdr>
                <w:top w:val="none" w:sz="0" w:space="0" w:color="auto"/>
                <w:left w:val="none" w:sz="0" w:space="0" w:color="auto"/>
                <w:bottom w:val="none" w:sz="0" w:space="0" w:color="auto"/>
                <w:right w:val="none" w:sz="0" w:space="0" w:color="auto"/>
              </w:divBdr>
              <w:divsChild>
                <w:div w:id="1872302420">
                  <w:marLeft w:val="0"/>
                  <w:marRight w:val="0"/>
                  <w:marTop w:val="0"/>
                  <w:marBottom w:val="0"/>
                  <w:divBdr>
                    <w:top w:val="none" w:sz="0" w:space="0" w:color="auto"/>
                    <w:left w:val="none" w:sz="0" w:space="0" w:color="auto"/>
                    <w:bottom w:val="none" w:sz="0" w:space="0" w:color="auto"/>
                    <w:right w:val="none" w:sz="0" w:space="0" w:color="auto"/>
                  </w:divBdr>
                  <w:divsChild>
                    <w:div w:id="1396508776">
                      <w:marLeft w:val="0"/>
                      <w:marRight w:val="0"/>
                      <w:marTop w:val="0"/>
                      <w:marBottom w:val="0"/>
                      <w:divBdr>
                        <w:top w:val="none" w:sz="0" w:space="0" w:color="auto"/>
                        <w:left w:val="none" w:sz="0" w:space="0" w:color="auto"/>
                        <w:bottom w:val="none" w:sz="0" w:space="0" w:color="auto"/>
                        <w:right w:val="none" w:sz="0" w:space="0" w:color="auto"/>
                      </w:divBdr>
                    </w:div>
                    <w:div w:id="20712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5229">
      <w:bodyDiv w:val="1"/>
      <w:marLeft w:val="0"/>
      <w:marRight w:val="0"/>
      <w:marTop w:val="0"/>
      <w:marBottom w:val="0"/>
      <w:divBdr>
        <w:top w:val="none" w:sz="0" w:space="0" w:color="auto"/>
        <w:left w:val="none" w:sz="0" w:space="0" w:color="auto"/>
        <w:bottom w:val="none" w:sz="0" w:space="0" w:color="auto"/>
        <w:right w:val="none" w:sz="0" w:space="0" w:color="auto"/>
      </w:divBdr>
      <w:divsChild>
        <w:div w:id="1163163697">
          <w:marLeft w:val="0"/>
          <w:marRight w:val="0"/>
          <w:marTop w:val="0"/>
          <w:marBottom w:val="0"/>
          <w:divBdr>
            <w:top w:val="none" w:sz="0" w:space="0" w:color="auto"/>
            <w:left w:val="none" w:sz="0" w:space="0" w:color="auto"/>
            <w:bottom w:val="none" w:sz="0" w:space="0" w:color="auto"/>
            <w:right w:val="none" w:sz="0" w:space="0" w:color="auto"/>
          </w:divBdr>
        </w:div>
        <w:div w:id="373238769">
          <w:marLeft w:val="0"/>
          <w:marRight w:val="0"/>
          <w:marTop w:val="0"/>
          <w:marBottom w:val="0"/>
          <w:divBdr>
            <w:top w:val="none" w:sz="0" w:space="0" w:color="auto"/>
            <w:left w:val="none" w:sz="0" w:space="0" w:color="auto"/>
            <w:bottom w:val="none" w:sz="0" w:space="0" w:color="auto"/>
            <w:right w:val="none" w:sz="0" w:space="0" w:color="auto"/>
          </w:divBdr>
        </w:div>
        <w:div w:id="1617446806">
          <w:marLeft w:val="0"/>
          <w:marRight w:val="0"/>
          <w:marTop w:val="0"/>
          <w:marBottom w:val="0"/>
          <w:divBdr>
            <w:top w:val="none" w:sz="0" w:space="0" w:color="auto"/>
            <w:left w:val="none" w:sz="0" w:space="0" w:color="auto"/>
            <w:bottom w:val="none" w:sz="0" w:space="0" w:color="auto"/>
            <w:right w:val="none" w:sz="0" w:space="0" w:color="auto"/>
          </w:divBdr>
        </w:div>
        <w:div w:id="1864858890">
          <w:marLeft w:val="0"/>
          <w:marRight w:val="0"/>
          <w:marTop w:val="0"/>
          <w:marBottom w:val="0"/>
          <w:divBdr>
            <w:top w:val="none" w:sz="0" w:space="0" w:color="auto"/>
            <w:left w:val="none" w:sz="0" w:space="0" w:color="auto"/>
            <w:bottom w:val="none" w:sz="0" w:space="0" w:color="auto"/>
            <w:right w:val="none" w:sz="0" w:space="0" w:color="auto"/>
          </w:divBdr>
        </w:div>
        <w:div w:id="254174569">
          <w:marLeft w:val="0"/>
          <w:marRight w:val="0"/>
          <w:marTop w:val="0"/>
          <w:marBottom w:val="0"/>
          <w:divBdr>
            <w:top w:val="none" w:sz="0" w:space="0" w:color="auto"/>
            <w:left w:val="none" w:sz="0" w:space="0" w:color="auto"/>
            <w:bottom w:val="none" w:sz="0" w:space="0" w:color="auto"/>
            <w:right w:val="none" w:sz="0" w:space="0" w:color="auto"/>
          </w:divBdr>
        </w:div>
        <w:div w:id="219437568">
          <w:marLeft w:val="0"/>
          <w:marRight w:val="0"/>
          <w:marTop w:val="0"/>
          <w:marBottom w:val="0"/>
          <w:divBdr>
            <w:top w:val="none" w:sz="0" w:space="0" w:color="auto"/>
            <w:left w:val="none" w:sz="0" w:space="0" w:color="auto"/>
            <w:bottom w:val="none" w:sz="0" w:space="0" w:color="auto"/>
            <w:right w:val="none" w:sz="0" w:space="0" w:color="auto"/>
          </w:divBdr>
        </w:div>
        <w:div w:id="1256012130">
          <w:marLeft w:val="0"/>
          <w:marRight w:val="0"/>
          <w:marTop w:val="0"/>
          <w:marBottom w:val="0"/>
          <w:divBdr>
            <w:top w:val="none" w:sz="0" w:space="0" w:color="auto"/>
            <w:left w:val="none" w:sz="0" w:space="0" w:color="auto"/>
            <w:bottom w:val="none" w:sz="0" w:space="0" w:color="auto"/>
            <w:right w:val="none" w:sz="0" w:space="0" w:color="auto"/>
          </w:divBdr>
        </w:div>
        <w:div w:id="1944267528">
          <w:marLeft w:val="0"/>
          <w:marRight w:val="0"/>
          <w:marTop w:val="0"/>
          <w:marBottom w:val="0"/>
          <w:divBdr>
            <w:top w:val="none" w:sz="0" w:space="0" w:color="auto"/>
            <w:left w:val="none" w:sz="0" w:space="0" w:color="auto"/>
            <w:bottom w:val="none" w:sz="0" w:space="0" w:color="auto"/>
            <w:right w:val="none" w:sz="0" w:space="0" w:color="auto"/>
          </w:divBdr>
        </w:div>
        <w:div w:id="1733431161">
          <w:marLeft w:val="0"/>
          <w:marRight w:val="0"/>
          <w:marTop w:val="0"/>
          <w:marBottom w:val="0"/>
          <w:divBdr>
            <w:top w:val="none" w:sz="0" w:space="0" w:color="auto"/>
            <w:left w:val="none" w:sz="0" w:space="0" w:color="auto"/>
            <w:bottom w:val="none" w:sz="0" w:space="0" w:color="auto"/>
            <w:right w:val="none" w:sz="0" w:space="0" w:color="auto"/>
          </w:divBdr>
        </w:div>
        <w:div w:id="555240303">
          <w:marLeft w:val="0"/>
          <w:marRight w:val="0"/>
          <w:marTop w:val="0"/>
          <w:marBottom w:val="0"/>
          <w:divBdr>
            <w:top w:val="none" w:sz="0" w:space="0" w:color="auto"/>
            <w:left w:val="none" w:sz="0" w:space="0" w:color="auto"/>
            <w:bottom w:val="none" w:sz="0" w:space="0" w:color="auto"/>
            <w:right w:val="none" w:sz="0" w:space="0" w:color="auto"/>
          </w:divBdr>
        </w:div>
        <w:div w:id="108664504">
          <w:marLeft w:val="0"/>
          <w:marRight w:val="0"/>
          <w:marTop w:val="0"/>
          <w:marBottom w:val="0"/>
          <w:divBdr>
            <w:top w:val="none" w:sz="0" w:space="0" w:color="auto"/>
            <w:left w:val="none" w:sz="0" w:space="0" w:color="auto"/>
            <w:bottom w:val="none" w:sz="0" w:space="0" w:color="auto"/>
            <w:right w:val="none" w:sz="0" w:space="0" w:color="auto"/>
          </w:divBdr>
        </w:div>
        <w:div w:id="542327556">
          <w:marLeft w:val="0"/>
          <w:marRight w:val="0"/>
          <w:marTop w:val="0"/>
          <w:marBottom w:val="0"/>
          <w:divBdr>
            <w:top w:val="none" w:sz="0" w:space="0" w:color="auto"/>
            <w:left w:val="none" w:sz="0" w:space="0" w:color="auto"/>
            <w:bottom w:val="none" w:sz="0" w:space="0" w:color="auto"/>
            <w:right w:val="none" w:sz="0" w:space="0" w:color="auto"/>
          </w:divBdr>
        </w:div>
        <w:div w:id="475949352">
          <w:marLeft w:val="0"/>
          <w:marRight w:val="0"/>
          <w:marTop w:val="0"/>
          <w:marBottom w:val="0"/>
          <w:divBdr>
            <w:top w:val="none" w:sz="0" w:space="0" w:color="auto"/>
            <w:left w:val="none" w:sz="0" w:space="0" w:color="auto"/>
            <w:bottom w:val="none" w:sz="0" w:space="0" w:color="auto"/>
            <w:right w:val="none" w:sz="0" w:space="0" w:color="auto"/>
          </w:divBdr>
        </w:div>
        <w:div w:id="1180657349">
          <w:marLeft w:val="0"/>
          <w:marRight w:val="0"/>
          <w:marTop w:val="0"/>
          <w:marBottom w:val="0"/>
          <w:divBdr>
            <w:top w:val="none" w:sz="0" w:space="0" w:color="auto"/>
            <w:left w:val="none" w:sz="0" w:space="0" w:color="auto"/>
            <w:bottom w:val="none" w:sz="0" w:space="0" w:color="auto"/>
            <w:right w:val="none" w:sz="0" w:space="0" w:color="auto"/>
          </w:divBdr>
        </w:div>
        <w:div w:id="1093666038">
          <w:marLeft w:val="0"/>
          <w:marRight w:val="0"/>
          <w:marTop w:val="0"/>
          <w:marBottom w:val="0"/>
          <w:divBdr>
            <w:top w:val="none" w:sz="0" w:space="0" w:color="auto"/>
            <w:left w:val="none" w:sz="0" w:space="0" w:color="auto"/>
            <w:bottom w:val="none" w:sz="0" w:space="0" w:color="auto"/>
            <w:right w:val="none" w:sz="0" w:space="0" w:color="auto"/>
          </w:divBdr>
        </w:div>
        <w:div w:id="1654873065">
          <w:marLeft w:val="0"/>
          <w:marRight w:val="0"/>
          <w:marTop w:val="0"/>
          <w:marBottom w:val="0"/>
          <w:divBdr>
            <w:top w:val="none" w:sz="0" w:space="0" w:color="auto"/>
            <w:left w:val="none" w:sz="0" w:space="0" w:color="auto"/>
            <w:bottom w:val="none" w:sz="0" w:space="0" w:color="auto"/>
            <w:right w:val="none" w:sz="0" w:space="0" w:color="auto"/>
          </w:divBdr>
        </w:div>
        <w:div w:id="612128726">
          <w:marLeft w:val="0"/>
          <w:marRight w:val="0"/>
          <w:marTop w:val="0"/>
          <w:marBottom w:val="0"/>
          <w:divBdr>
            <w:top w:val="none" w:sz="0" w:space="0" w:color="auto"/>
            <w:left w:val="none" w:sz="0" w:space="0" w:color="auto"/>
            <w:bottom w:val="none" w:sz="0" w:space="0" w:color="auto"/>
            <w:right w:val="none" w:sz="0" w:space="0" w:color="auto"/>
          </w:divBdr>
        </w:div>
        <w:div w:id="1527328797">
          <w:marLeft w:val="0"/>
          <w:marRight w:val="0"/>
          <w:marTop w:val="0"/>
          <w:marBottom w:val="0"/>
          <w:divBdr>
            <w:top w:val="none" w:sz="0" w:space="0" w:color="auto"/>
            <w:left w:val="none" w:sz="0" w:space="0" w:color="auto"/>
            <w:bottom w:val="none" w:sz="0" w:space="0" w:color="auto"/>
            <w:right w:val="none" w:sz="0" w:space="0" w:color="auto"/>
          </w:divBdr>
        </w:div>
        <w:div w:id="1892500225">
          <w:marLeft w:val="0"/>
          <w:marRight w:val="0"/>
          <w:marTop w:val="0"/>
          <w:marBottom w:val="0"/>
          <w:divBdr>
            <w:top w:val="none" w:sz="0" w:space="0" w:color="auto"/>
            <w:left w:val="none" w:sz="0" w:space="0" w:color="auto"/>
            <w:bottom w:val="none" w:sz="0" w:space="0" w:color="auto"/>
            <w:right w:val="none" w:sz="0" w:space="0" w:color="auto"/>
          </w:divBdr>
        </w:div>
        <w:div w:id="708575897">
          <w:marLeft w:val="0"/>
          <w:marRight w:val="0"/>
          <w:marTop w:val="0"/>
          <w:marBottom w:val="0"/>
          <w:divBdr>
            <w:top w:val="none" w:sz="0" w:space="0" w:color="auto"/>
            <w:left w:val="none" w:sz="0" w:space="0" w:color="auto"/>
            <w:bottom w:val="none" w:sz="0" w:space="0" w:color="auto"/>
            <w:right w:val="none" w:sz="0" w:space="0" w:color="auto"/>
          </w:divBdr>
        </w:div>
        <w:div w:id="689187784">
          <w:marLeft w:val="0"/>
          <w:marRight w:val="0"/>
          <w:marTop w:val="0"/>
          <w:marBottom w:val="0"/>
          <w:divBdr>
            <w:top w:val="none" w:sz="0" w:space="0" w:color="auto"/>
            <w:left w:val="none" w:sz="0" w:space="0" w:color="auto"/>
            <w:bottom w:val="none" w:sz="0" w:space="0" w:color="auto"/>
            <w:right w:val="none" w:sz="0" w:space="0" w:color="auto"/>
          </w:divBdr>
        </w:div>
        <w:div w:id="1059015226">
          <w:marLeft w:val="0"/>
          <w:marRight w:val="0"/>
          <w:marTop w:val="0"/>
          <w:marBottom w:val="0"/>
          <w:divBdr>
            <w:top w:val="none" w:sz="0" w:space="0" w:color="auto"/>
            <w:left w:val="none" w:sz="0" w:space="0" w:color="auto"/>
            <w:bottom w:val="none" w:sz="0" w:space="0" w:color="auto"/>
            <w:right w:val="none" w:sz="0" w:space="0" w:color="auto"/>
          </w:divBdr>
        </w:div>
        <w:div w:id="950085547">
          <w:marLeft w:val="0"/>
          <w:marRight w:val="0"/>
          <w:marTop w:val="0"/>
          <w:marBottom w:val="0"/>
          <w:divBdr>
            <w:top w:val="none" w:sz="0" w:space="0" w:color="auto"/>
            <w:left w:val="none" w:sz="0" w:space="0" w:color="auto"/>
            <w:bottom w:val="none" w:sz="0" w:space="0" w:color="auto"/>
            <w:right w:val="none" w:sz="0" w:space="0" w:color="auto"/>
          </w:divBdr>
        </w:div>
        <w:div w:id="1813718937">
          <w:marLeft w:val="0"/>
          <w:marRight w:val="0"/>
          <w:marTop w:val="0"/>
          <w:marBottom w:val="0"/>
          <w:divBdr>
            <w:top w:val="none" w:sz="0" w:space="0" w:color="auto"/>
            <w:left w:val="none" w:sz="0" w:space="0" w:color="auto"/>
            <w:bottom w:val="none" w:sz="0" w:space="0" w:color="auto"/>
            <w:right w:val="none" w:sz="0" w:space="0" w:color="auto"/>
          </w:divBdr>
        </w:div>
        <w:div w:id="775099146">
          <w:marLeft w:val="0"/>
          <w:marRight w:val="0"/>
          <w:marTop w:val="0"/>
          <w:marBottom w:val="0"/>
          <w:divBdr>
            <w:top w:val="none" w:sz="0" w:space="0" w:color="auto"/>
            <w:left w:val="none" w:sz="0" w:space="0" w:color="auto"/>
            <w:bottom w:val="none" w:sz="0" w:space="0" w:color="auto"/>
            <w:right w:val="none" w:sz="0" w:space="0" w:color="auto"/>
          </w:divBdr>
        </w:div>
        <w:div w:id="2109308627">
          <w:marLeft w:val="0"/>
          <w:marRight w:val="0"/>
          <w:marTop w:val="0"/>
          <w:marBottom w:val="0"/>
          <w:divBdr>
            <w:top w:val="none" w:sz="0" w:space="0" w:color="auto"/>
            <w:left w:val="none" w:sz="0" w:space="0" w:color="auto"/>
            <w:bottom w:val="none" w:sz="0" w:space="0" w:color="auto"/>
            <w:right w:val="none" w:sz="0" w:space="0" w:color="auto"/>
          </w:divBdr>
        </w:div>
        <w:div w:id="202402382">
          <w:marLeft w:val="0"/>
          <w:marRight w:val="0"/>
          <w:marTop w:val="0"/>
          <w:marBottom w:val="0"/>
          <w:divBdr>
            <w:top w:val="none" w:sz="0" w:space="0" w:color="auto"/>
            <w:left w:val="none" w:sz="0" w:space="0" w:color="auto"/>
            <w:bottom w:val="none" w:sz="0" w:space="0" w:color="auto"/>
            <w:right w:val="none" w:sz="0" w:space="0" w:color="auto"/>
          </w:divBdr>
        </w:div>
        <w:div w:id="1432967392">
          <w:marLeft w:val="0"/>
          <w:marRight w:val="0"/>
          <w:marTop w:val="0"/>
          <w:marBottom w:val="0"/>
          <w:divBdr>
            <w:top w:val="none" w:sz="0" w:space="0" w:color="auto"/>
            <w:left w:val="none" w:sz="0" w:space="0" w:color="auto"/>
            <w:bottom w:val="none" w:sz="0" w:space="0" w:color="auto"/>
            <w:right w:val="none" w:sz="0" w:space="0" w:color="auto"/>
          </w:divBdr>
        </w:div>
        <w:div w:id="819078409">
          <w:marLeft w:val="0"/>
          <w:marRight w:val="0"/>
          <w:marTop w:val="0"/>
          <w:marBottom w:val="0"/>
          <w:divBdr>
            <w:top w:val="none" w:sz="0" w:space="0" w:color="auto"/>
            <w:left w:val="none" w:sz="0" w:space="0" w:color="auto"/>
            <w:bottom w:val="none" w:sz="0" w:space="0" w:color="auto"/>
            <w:right w:val="none" w:sz="0" w:space="0" w:color="auto"/>
          </w:divBdr>
        </w:div>
        <w:div w:id="1467354426">
          <w:marLeft w:val="0"/>
          <w:marRight w:val="0"/>
          <w:marTop w:val="0"/>
          <w:marBottom w:val="0"/>
          <w:divBdr>
            <w:top w:val="none" w:sz="0" w:space="0" w:color="auto"/>
            <w:left w:val="none" w:sz="0" w:space="0" w:color="auto"/>
            <w:bottom w:val="none" w:sz="0" w:space="0" w:color="auto"/>
            <w:right w:val="none" w:sz="0" w:space="0" w:color="auto"/>
          </w:divBdr>
        </w:div>
        <w:div w:id="1915309375">
          <w:marLeft w:val="0"/>
          <w:marRight w:val="0"/>
          <w:marTop w:val="0"/>
          <w:marBottom w:val="0"/>
          <w:divBdr>
            <w:top w:val="none" w:sz="0" w:space="0" w:color="auto"/>
            <w:left w:val="none" w:sz="0" w:space="0" w:color="auto"/>
            <w:bottom w:val="none" w:sz="0" w:space="0" w:color="auto"/>
            <w:right w:val="none" w:sz="0" w:space="0" w:color="auto"/>
          </w:divBdr>
        </w:div>
        <w:div w:id="1992784032">
          <w:marLeft w:val="0"/>
          <w:marRight w:val="0"/>
          <w:marTop w:val="0"/>
          <w:marBottom w:val="0"/>
          <w:divBdr>
            <w:top w:val="none" w:sz="0" w:space="0" w:color="auto"/>
            <w:left w:val="none" w:sz="0" w:space="0" w:color="auto"/>
            <w:bottom w:val="none" w:sz="0" w:space="0" w:color="auto"/>
            <w:right w:val="none" w:sz="0" w:space="0" w:color="auto"/>
          </w:divBdr>
        </w:div>
        <w:div w:id="1117407015">
          <w:marLeft w:val="0"/>
          <w:marRight w:val="0"/>
          <w:marTop w:val="0"/>
          <w:marBottom w:val="0"/>
          <w:divBdr>
            <w:top w:val="none" w:sz="0" w:space="0" w:color="auto"/>
            <w:left w:val="none" w:sz="0" w:space="0" w:color="auto"/>
            <w:bottom w:val="none" w:sz="0" w:space="0" w:color="auto"/>
            <w:right w:val="none" w:sz="0" w:space="0" w:color="auto"/>
          </w:divBdr>
        </w:div>
        <w:div w:id="1154567271">
          <w:marLeft w:val="0"/>
          <w:marRight w:val="0"/>
          <w:marTop w:val="0"/>
          <w:marBottom w:val="0"/>
          <w:divBdr>
            <w:top w:val="none" w:sz="0" w:space="0" w:color="auto"/>
            <w:left w:val="none" w:sz="0" w:space="0" w:color="auto"/>
            <w:bottom w:val="none" w:sz="0" w:space="0" w:color="auto"/>
            <w:right w:val="none" w:sz="0" w:space="0" w:color="auto"/>
          </w:divBdr>
        </w:div>
        <w:div w:id="1017346479">
          <w:marLeft w:val="0"/>
          <w:marRight w:val="0"/>
          <w:marTop w:val="0"/>
          <w:marBottom w:val="0"/>
          <w:divBdr>
            <w:top w:val="none" w:sz="0" w:space="0" w:color="auto"/>
            <w:left w:val="none" w:sz="0" w:space="0" w:color="auto"/>
            <w:bottom w:val="none" w:sz="0" w:space="0" w:color="auto"/>
            <w:right w:val="none" w:sz="0" w:space="0" w:color="auto"/>
          </w:divBdr>
        </w:div>
      </w:divsChild>
    </w:div>
    <w:div w:id="1906141086">
      <w:bodyDiv w:val="1"/>
      <w:marLeft w:val="0"/>
      <w:marRight w:val="0"/>
      <w:marTop w:val="0"/>
      <w:marBottom w:val="0"/>
      <w:divBdr>
        <w:top w:val="none" w:sz="0" w:space="0" w:color="auto"/>
        <w:left w:val="none" w:sz="0" w:space="0" w:color="auto"/>
        <w:bottom w:val="none" w:sz="0" w:space="0" w:color="auto"/>
        <w:right w:val="none" w:sz="0" w:space="0" w:color="auto"/>
      </w:divBdr>
      <w:divsChild>
        <w:div w:id="247077095">
          <w:marLeft w:val="0"/>
          <w:marRight w:val="0"/>
          <w:marTop w:val="0"/>
          <w:marBottom w:val="0"/>
          <w:divBdr>
            <w:top w:val="none" w:sz="0" w:space="0" w:color="auto"/>
            <w:left w:val="none" w:sz="0" w:space="0" w:color="auto"/>
            <w:bottom w:val="none" w:sz="0" w:space="0" w:color="auto"/>
            <w:right w:val="none" w:sz="0" w:space="0" w:color="auto"/>
          </w:divBdr>
          <w:divsChild>
            <w:div w:id="1299412337">
              <w:marLeft w:val="0"/>
              <w:marRight w:val="0"/>
              <w:marTop w:val="0"/>
              <w:marBottom w:val="0"/>
              <w:divBdr>
                <w:top w:val="none" w:sz="0" w:space="0" w:color="auto"/>
                <w:left w:val="none" w:sz="0" w:space="0" w:color="auto"/>
                <w:bottom w:val="none" w:sz="0" w:space="0" w:color="auto"/>
                <w:right w:val="none" w:sz="0" w:space="0" w:color="auto"/>
              </w:divBdr>
              <w:divsChild>
                <w:div w:id="1595823565">
                  <w:marLeft w:val="0"/>
                  <w:marRight w:val="0"/>
                  <w:marTop w:val="0"/>
                  <w:marBottom w:val="0"/>
                  <w:divBdr>
                    <w:top w:val="none" w:sz="0" w:space="0" w:color="auto"/>
                    <w:left w:val="none" w:sz="0" w:space="0" w:color="auto"/>
                    <w:bottom w:val="none" w:sz="0" w:space="0" w:color="auto"/>
                    <w:right w:val="none" w:sz="0" w:space="0" w:color="auto"/>
                  </w:divBdr>
                  <w:divsChild>
                    <w:div w:id="2146124200">
                      <w:marLeft w:val="0"/>
                      <w:marRight w:val="0"/>
                      <w:marTop w:val="0"/>
                      <w:marBottom w:val="0"/>
                      <w:divBdr>
                        <w:top w:val="none" w:sz="0" w:space="0" w:color="auto"/>
                        <w:left w:val="none" w:sz="0" w:space="0" w:color="auto"/>
                        <w:bottom w:val="none" w:sz="0" w:space="0" w:color="auto"/>
                        <w:right w:val="none" w:sz="0" w:space="0" w:color="auto"/>
                      </w:divBdr>
                      <w:divsChild>
                        <w:div w:id="232393250">
                          <w:marLeft w:val="0"/>
                          <w:marRight w:val="0"/>
                          <w:marTop w:val="0"/>
                          <w:marBottom w:val="0"/>
                          <w:divBdr>
                            <w:top w:val="none" w:sz="0" w:space="0" w:color="auto"/>
                            <w:left w:val="none" w:sz="0" w:space="0" w:color="auto"/>
                            <w:bottom w:val="none" w:sz="0" w:space="0" w:color="auto"/>
                            <w:right w:val="none" w:sz="0" w:space="0" w:color="auto"/>
                          </w:divBdr>
                        </w:div>
                        <w:div w:id="8804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in.martin@bucks.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in.martin@buck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ollinsMartin@napier.ac.uk" TargetMode="External"/><Relationship Id="rId4" Type="http://schemas.openxmlformats.org/officeDocument/2006/relationships/settings" Target="settings.xml"/><Relationship Id="rId9" Type="http://schemas.openxmlformats.org/officeDocument/2006/relationships/hyperlink" Target="mailto:zoevardavaki@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ustausch\Barth\BMCPsychiatr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66E1E-F59D-4BE5-8550-AA2C8F58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TotalTime>
  <Pages>18</Pages>
  <Words>4066</Words>
  <Characters>24243</Characters>
  <Application>Microsoft Office Word</Application>
  <DocSecurity>4</DocSecurity>
  <Lines>202</Lines>
  <Paragraphs>56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 sample article title</vt:lpstr>
      <vt:lpstr>A sample article title</vt:lpstr>
    </vt:vector>
  </TitlesOfParts>
  <Company>TOSHIBA</Company>
  <LinksUpToDate>false</LinksUpToDate>
  <CharactersWithSpaces>28253</CharactersWithSpaces>
  <SharedDoc>false</SharedDoc>
  <HLinks>
    <vt:vector size="18" baseType="variant">
      <vt:variant>
        <vt:i4>8257565</vt:i4>
      </vt:variant>
      <vt:variant>
        <vt:i4>6</vt:i4>
      </vt:variant>
      <vt:variant>
        <vt:i4>0</vt:i4>
      </vt:variant>
      <vt:variant>
        <vt:i4>5</vt:i4>
      </vt:variant>
      <vt:variant>
        <vt:lpwstr>javascript:AL_get(this, 'jour', 'J Affect Disord.');</vt:lpwstr>
      </vt:variant>
      <vt:variant>
        <vt:lpwstr/>
      </vt:variant>
      <vt:variant>
        <vt:i4>4849714</vt:i4>
      </vt:variant>
      <vt:variant>
        <vt:i4>3</vt:i4>
      </vt:variant>
      <vt:variant>
        <vt:i4>0</vt:i4>
      </vt:variant>
      <vt:variant>
        <vt:i4>5</vt:i4>
      </vt:variant>
      <vt:variant>
        <vt:lpwstr>javascript:AL_get(this, 'jour', 'Birth.');</vt:lpwstr>
      </vt:variant>
      <vt:variant>
        <vt:lpwstr/>
      </vt:variant>
      <vt:variant>
        <vt:i4>4849714</vt:i4>
      </vt:variant>
      <vt:variant>
        <vt:i4>0</vt:i4>
      </vt:variant>
      <vt:variant>
        <vt:i4>0</vt:i4>
      </vt:variant>
      <vt:variant>
        <vt:i4>5</vt:i4>
      </vt:variant>
      <vt:variant>
        <vt:lpwstr>mailto:maggie.redshaw@npeu.ox.ac.uk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article title</dc:title>
  <dc:creator>klasen</dc:creator>
  <cp:lastModifiedBy>Gibson, Lyn</cp:lastModifiedBy>
  <cp:revision>2</cp:revision>
  <cp:lastPrinted>2013-04-17T09:20:00Z</cp:lastPrinted>
  <dcterms:created xsi:type="dcterms:W3CDTF">2018-01-17T13:45:00Z</dcterms:created>
  <dcterms:modified xsi:type="dcterms:W3CDTF">2018-01-17T13:45:00Z</dcterms:modified>
</cp:coreProperties>
</file>