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FE" w:rsidRPr="00676A1E" w:rsidRDefault="005A01FE" w:rsidP="005A01FE">
      <w:pPr>
        <w:spacing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  <w:szCs w:val="20"/>
        </w:rPr>
        <w:t xml:space="preserve">Fig 2. </w:t>
      </w:r>
      <w:r w:rsidRPr="00676A1E">
        <w:rPr>
          <w:rFonts w:ascii="Times New Roman" w:hAnsi="Times New Roman" w:cs="Times New Roman"/>
          <w:b/>
          <w:i/>
          <w:sz w:val="20"/>
          <w:szCs w:val="20"/>
        </w:rPr>
        <w:t xml:space="preserve">Country of origin of articles </w:t>
      </w:r>
    </w:p>
    <w:p w:rsidR="005A01FE" w:rsidRPr="00243133" w:rsidRDefault="005A01FE" w:rsidP="005A01F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010">
        <w:rPr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6B91D228" wp14:editId="54382BE3">
            <wp:extent cx="4572000" cy="2743200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A01FE" w:rsidRPr="00272010" w:rsidRDefault="005A01FE" w:rsidP="005A01FE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3133">
        <w:rPr>
          <w:rFonts w:ascii="Times New Roman" w:hAnsi="Times New Roman" w:cs="Times New Roman"/>
          <w:sz w:val="20"/>
          <w:szCs w:val="20"/>
        </w:rPr>
        <w:t>Fig 2 Country of origin was predominately the United States of America [10, 14, 15, 20, 21, 24, 27, 28, 30, 32, 36, 37] the United Kingdom [11, 12, 22, 23, 26, 29, 31, 33, 34, 39] with papers included from South Africa [18, 35], Australia  [13, 25, 38] and Canada [16, 17, 19].</w:t>
      </w:r>
    </w:p>
    <w:p w:rsidR="00FE1F27" w:rsidRDefault="00FE1F27"/>
    <w:sectPr w:rsidR="00FE1F27" w:rsidSect="00C218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FE"/>
    <w:rsid w:val="005A01FE"/>
    <w:rsid w:val="006D2F7C"/>
    <w:rsid w:val="00C218BA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07F7D8D-15C5-408D-8971-22A6B2E0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1FE"/>
    <w:pPr>
      <w:spacing w:after="200" w:line="276" w:lineRule="auto"/>
    </w:pPr>
    <w:rPr>
      <w:rFonts w:ascii="Calibri" w:eastAsia="Calibri" w:hAnsi="Calibri"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1F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1FE"/>
    <w:rPr>
      <w:rFonts w:ascii="Lucida Grande" w:eastAsia="Calibr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Countries representation </a:t>
            </a:r>
            <a:r>
              <a:rPr lang="en-GB" baseline="0"/>
              <a:t> 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Sheet2!$A$8:$A$12</c:f>
              <c:strCache>
                <c:ptCount val="5"/>
                <c:pt idx="0">
                  <c:v>United States of America </c:v>
                </c:pt>
                <c:pt idx="1">
                  <c:v>UK</c:v>
                </c:pt>
                <c:pt idx="2">
                  <c:v>Austrailia </c:v>
                </c:pt>
                <c:pt idx="3">
                  <c:v>Canada </c:v>
                </c:pt>
                <c:pt idx="4">
                  <c:v>South Africa </c:v>
                </c:pt>
              </c:strCache>
            </c:strRef>
          </c:cat>
          <c:val>
            <c:numRef>
              <c:f>Sheet2!$B$8:$B$12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3729336"/>
        <c:axId val="373728552"/>
      </c:barChart>
      <c:catAx>
        <c:axId val="373729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3728552"/>
        <c:crosses val="autoZero"/>
        <c:auto val="1"/>
        <c:lblAlgn val="ctr"/>
        <c:lblOffset val="100"/>
        <c:noMultiLvlLbl val="0"/>
      </c:catAx>
      <c:valAx>
        <c:axId val="373728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3729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Gibson, Lyn</cp:lastModifiedBy>
  <cp:revision>2</cp:revision>
  <dcterms:created xsi:type="dcterms:W3CDTF">2018-01-04T14:16:00Z</dcterms:created>
  <dcterms:modified xsi:type="dcterms:W3CDTF">2018-01-04T14:16:00Z</dcterms:modified>
</cp:coreProperties>
</file>